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71507">
      <w:pPr>
        <w:widowControl w:val="0"/>
        <w:spacing w:before="160" w:after="160"/>
        <w:ind w:left="200" w:leftChars="100" w:right="200" w:rightChars="100"/>
        <w:rPr>
          <w:rFonts w:ascii="黑体" w:eastAsia="黑体"/>
          <w:sz w:val="44"/>
          <w:szCs w:val="44"/>
          <w:lang w:eastAsia="zh-CN"/>
        </w:rPr>
      </w:pPr>
      <w:r>
        <w:rPr>
          <w:rFonts w:hint="eastAsia" w:ascii="黑体" w:eastAsia="黑体"/>
          <w:sz w:val="44"/>
          <w:szCs w:val="44"/>
          <w:lang w:eastAsia="zh-CN"/>
        </w:rPr>
        <w:t>大数据视域下的教育考试安全模型的构建与</w:t>
      </w:r>
    </w:p>
    <w:p w14:paraId="049EA4C2">
      <w:pPr>
        <w:widowControl w:val="0"/>
        <w:spacing w:before="160" w:after="160"/>
        <w:ind w:left="200" w:leftChars="100" w:right="200" w:rightChars="100"/>
        <w:rPr>
          <w:rFonts w:ascii="黑体" w:eastAsia="黑体"/>
          <w:sz w:val="44"/>
          <w:szCs w:val="44"/>
          <w:lang w:eastAsia="zh-CN"/>
        </w:rPr>
      </w:pPr>
      <w:r>
        <w:rPr>
          <w:rFonts w:hint="eastAsia" w:ascii="黑体" w:eastAsia="黑体"/>
          <w:sz w:val="44"/>
          <w:szCs w:val="44"/>
          <w:lang w:eastAsia="zh-CN"/>
        </w:rPr>
        <w:t>评价研究</w:t>
      </w:r>
      <w:r>
        <w:rPr>
          <w:rFonts w:eastAsia="黑体"/>
          <w:sz w:val="44"/>
          <w:szCs w:val="44"/>
          <w:vertAlign w:val="superscript"/>
          <w:lang w:eastAsia="zh-CN"/>
        </w:rPr>
        <w:footnoteReference w:id="0" w:customMarkFollows="1"/>
        <w:t>*</w:t>
      </w:r>
    </w:p>
    <w:p w14:paraId="55235994">
      <w:pPr>
        <w:spacing w:after="160"/>
        <w:ind w:left="200" w:leftChars="100" w:right="200" w:rightChars="100"/>
        <w:rPr>
          <w:sz w:val="30"/>
          <w:szCs w:val="30"/>
          <w:lang w:eastAsia="zh-CN"/>
        </w:rPr>
      </w:pPr>
      <w:r>
        <w:rPr>
          <w:rFonts w:hint="eastAsia"/>
          <w:sz w:val="30"/>
          <w:szCs w:val="30"/>
          <w:lang w:eastAsia="zh-CN"/>
        </w:rPr>
        <w:t>——以上海市教育考试为例</w:t>
      </w:r>
    </w:p>
    <w:p w14:paraId="483057F5">
      <w:pPr>
        <w:spacing w:line="320" w:lineRule="exact"/>
        <w:ind w:left="200" w:leftChars="100" w:right="200" w:rightChars="100"/>
        <w:rPr>
          <w:rFonts w:eastAsia="华文仿宋"/>
          <w:sz w:val="21"/>
          <w:szCs w:val="21"/>
          <w:lang w:eastAsia="zh-CN"/>
        </w:rPr>
      </w:pPr>
      <w:r>
        <w:rPr>
          <w:rFonts w:hint="eastAsia" w:eastAsia="华文仿宋"/>
          <w:sz w:val="21"/>
          <w:szCs w:val="21"/>
          <w:lang w:eastAsia="zh-CN"/>
        </w:rPr>
        <w:t>张三</w:t>
      </w:r>
      <w:r>
        <w:rPr>
          <w:rFonts w:eastAsia="华文仿宋"/>
          <w:sz w:val="21"/>
          <w:szCs w:val="21"/>
          <w:vertAlign w:val="superscript"/>
          <w:lang w:eastAsia="zh-CN"/>
        </w:rPr>
        <w:t>1, 2</w:t>
      </w:r>
      <w:r>
        <w:rPr>
          <w:rFonts w:eastAsia="华文仿宋"/>
          <w:sz w:val="21"/>
          <w:szCs w:val="21"/>
          <w:lang w:eastAsia="zh-CN"/>
        </w:rPr>
        <w:t>，</w:t>
      </w:r>
      <w:r>
        <w:rPr>
          <w:rFonts w:hint="eastAsia" w:eastAsia="华文仿宋"/>
          <w:sz w:val="21"/>
          <w:szCs w:val="21"/>
          <w:lang w:eastAsia="zh-CN"/>
        </w:rPr>
        <w:t>李四</w:t>
      </w:r>
      <w:r>
        <w:rPr>
          <w:rFonts w:eastAsia="华文仿宋"/>
          <w:sz w:val="21"/>
          <w:szCs w:val="21"/>
          <w:vertAlign w:val="superscript"/>
          <w:lang w:eastAsia="zh-CN"/>
        </w:rPr>
        <w:t>1</w:t>
      </w:r>
      <w:r>
        <w:rPr>
          <w:rFonts w:eastAsia="华文仿宋"/>
          <w:sz w:val="21"/>
          <w:szCs w:val="21"/>
          <w:lang w:eastAsia="zh-CN"/>
        </w:rPr>
        <w:t>，</w:t>
      </w:r>
      <w:r>
        <w:rPr>
          <w:rFonts w:hint="eastAsia" w:eastAsia="华文仿宋"/>
          <w:sz w:val="21"/>
          <w:szCs w:val="21"/>
          <w:lang w:eastAsia="zh-CN"/>
        </w:rPr>
        <w:t>王武红</w:t>
      </w:r>
      <w:r>
        <w:rPr>
          <w:rFonts w:eastAsia="华文仿宋"/>
          <w:sz w:val="21"/>
          <w:szCs w:val="21"/>
          <w:vertAlign w:val="superscript"/>
          <w:lang w:eastAsia="zh-CN"/>
        </w:rPr>
        <w:t>2</w:t>
      </w:r>
    </w:p>
    <w:p w14:paraId="01AB4001">
      <w:pPr>
        <w:spacing w:line="320" w:lineRule="exact"/>
        <w:ind w:left="200" w:leftChars="100" w:right="200" w:rightChars="100"/>
        <w:rPr>
          <w:sz w:val="18"/>
          <w:szCs w:val="18"/>
          <w:lang w:eastAsia="zh-CN"/>
        </w:rPr>
      </w:pPr>
      <w:r>
        <w:rPr>
          <w:sz w:val="18"/>
          <w:szCs w:val="18"/>
          <w:lang w:eastAsia="zh-CN"/>
        </w:rPr>
        <w:t xml:space="preserve">1. </w:t>
      </w:r>
      <w:r>
        <w:rPr>
          <w:rFonts w:hint="eastAsia"/>
          <w:sz w:val="18"/>
          <w:szCs w:val="18"/>
          <w:lang w:eastAsia="zh-CN"/>
        </w:rPr>
        <w:t>上海市教育考试院</w:t>
      </w:r>
      <w:r>
        <w:rPr>
          <w:sz w:val="18"/>
          <w:szCs w:val="18"/>
          <w:lang w:eastAsia="zh-CN"/>
        </w:rPr>
        <w:t>，</w:t>
      </w:r>
      <w:r>
        <w:rPr>
          <w:rFonts w:hint="eastAsia"/>
          <w:sz w:val="18"/>
          <w:szCs w:val="18"/>
          <w:lang w:eastAsia="zh-CN"/>
        </w:rPr>
        <w:t>上海市 200433</w:t>
      </w:r>
    </w:p>
    <w:p w14:paraId="21C30C5B">
      <w:pPr>
        <w:spacing w:after="60" w:line="320" w:lineRule="exact"/>
        <w:ind w:left="200" w:leftChars="100" w:right="200" w:rightChars="100"/>
        <w:rPr>
          <w:sz w:val="18"/>
          <w:szCs w:val="18"/>
          <w:lang w:eastAsia="zh-CN"/>
        </w:rPr>
      </w:pPr>
      <w:r>
        <w:rPr>
          <w:sz w:val="18"/>
          <w:szCs w:val="18"/>
          <w:lang w:eastAsia="zh-CN"/>
        </w:rPr>
        <w:t xml:space="preserve">2. </w:t>
      </w:r>
      <w:r>
        <w:rPr>
          <w:rFonts w:hint="eastAsia"/>
          <w:sz w:val="18"/>
          <w:szCs w:val="18"/>
          <w:lang w:eastAsia="zh-CN"/>
        </w:rPr>
        <w:t>上海市社会科学院</w:t>
      </w:r>
      <w:r>
        <w:rPr>
          <w:sz w:val="18"/>
          <w:szCs w:val="18"/>
          <w:lang w:eastAsia="zh-CN"/>
        </w:rPr>
        <w:t>，</w:t>
      </w:r>
      <w:r>
        <w:rPr>
          <w:rFonts w:hint="eastAsia"/>
          <w:sz w:val="18"/>
          <w:szCs w:val="18"/>
          <w:lang w:eastAsia="zh-CN"/>
        </w:rPr>
        <w:t>上海市 200020</w:t>
      </w:r>
    </w:p>
    <w:p w14:paraId="52BDB60F">
      <w:pPr>
        <w:tabs>
          <w:tab w:val="left" w:pos="7125"/>
        </w:tabs>
        <w:adjustRightInd w:val="0"/>
        <w:spacing w:line="340" w:lineRule="exact"/>
        <w:ind w:left="200" w:leftChars="100" w:right="200" w:rightChars="100"/>
        <w:jc w:val="both"/>
        <w:rPr>
          <w:rFonts w:eastAsia="黑体"/>
          <w:bCs/>
          <w:sz w:val="18"/>
          <w:szCs w:val="18"/>
          <w:lang w:eastAsia="zh-CN"/>
        </w:rPr>
      </w:pPr>
      <w:r>
        <w:rPr>
          <w:rFonts w:eastAsia="黑体"/>
          <w:bCs/>
          <w:sz w:val="18"/>
          <w:szCs w:val="18"/>
          <w:lang w:eastAsia="zh-CN"/>
        </w:rPr>
        <w:t xml:space="preserve">摘  </w:t>
      </w:r>
      <w:r>
        <w:rPr>
          <w:rFonts w:hint="eastAsia" w:eastAsia="黑体"/>
          <w:bCs/>
          <w:sz w:val="18"/>
          <w:szCs w:val="18"/>
          <w:lang w:eastAsia="zh-CN"/>
        </w:rPr>
        <w:t xml:space="preserve">  </w:t>
      </w:r>
      <w:r>
        <w:rPr>
          <w:rFonts w:eastAsia="黑体"/>
          <w:bCs/>
          <w:sz w:val="18"/>
          <w:szCs w:val="18"/>
          <w:lang w:eastAsia="zh-CN"/>
        </w:rPr>
        <w:t>要：</w:t>
      </w:r>
      <w:r>
        <w:rPr>
          <w:rFonts w:hint="eastAsia" w:eastAsia="华文仿宋"/>
          <w:sz w:val="18"/>
          <w:szCs w:val="18"/>
          <w:lang w:eastAsia="zh-CN"/>
        </w:rPr>
        <w:t>随着数字化转型的持续推进，教育考试机构积累了越来越多的各类数据。但与此同时，考试机构的组考安全压力却越来越大，能否在数据和考试组考安全管理之间找到某种联系？本文探索从大数据的视域，尝试建立目前广受关注的教育考试安全模型，让大量沉睡在硬盘和光盘中的数据活起来，并就实际数据与理论模型之间如何形成闭环提出了新的方法，该方法以省级考试机构的实际应用为场景展开，通过现有各种已经存在或可以实时采集到的数据，基于教育考试安全模型，形成一定的风险预判和决策支持支撑。该安全模型具有快速预判考试风险和优化突发事件决策的优点，对教育考试低成本安全试错研究具有一定的借鉴意义。</w:t>
      </w:r>
    </w:p>
    <w:p w14:paraId="52FE345D">
      <w:pPr>
        <w:tabs>
          <w:tab w:val="left" w:pos="7125"/>
        </w:tabs>
        <w:adjustRightInd w:val="0"/>
        <w:spacing w:line="340" w:lineRule="exact"/>
        <w:ind w:left="200" w:leftChars="100" w:right="200" w:rightChars="100"/>
        <w:jc w:val="both"/>
        <w:rPr>
          <w:rFonts w:eastAsia="华文仿宋"/>
          <w:sz w:val="18"/>
          <w:szCs w:val="18"/>
          <w:lang w:eastAsia="zh-CN"/>
        </w:rPr>
      </w:pPr>
      <w:r>
        <w:rPr>
          <w:rFonts w:eastAsia="黑体"/>
          <w:bCs/>
          <w:sz w:val="18"/>
          <w:szCs w:val="18"/>
          <w:lang w:eastAsia="zh-CN"/>
        </w:rPr>
        <w:t>关键词</w:t>
      </w:r>
      <w:r>
        <w:rPr>
          <w:rFonts w:eastAsia="黑体"/>
          <w:sz w:val="18"/>
          <w:szCs w:val="18"/>
          <w:lang w:eastAsia="zh-CN"/>
        </w:rPr>
        <w:t>：</w:t>
      </w:r>
      <w:r>
        <w:rPr>
          <w:rFonts w:hint="eastAsia" w:eastAsia="华文仿宋"/>
          <w:sz w:val="18"/>
          <w:szCs w:val="18"/>
          <w:lang w:eastAsia="zh-CN"/>
        </w:rPr>
        <w:t>大数据；教育考试安全；安全模型</w:t>
      </w:r>
    </w:p>
    <w:p w14:paraId="7D2BC898">
      <w:pPr>
        <w:pStyle w:val="3"/>
        <w:keepNext w:val="0"/>
        <w:keepLines w:val="0"/>
        <w:widowControl w:val="0"/>
        <w:numPr>
          <w:ilvl w:val="0"/>
          <w:numId w:val="0"/>
        </w:numPr>
        <w:spacing w:before="360" w:after="0"/>
        <w:ind w:left="200" w:leftChars="100" w:right="200" w:rightChars="100"/>
        <w:jc w:val="center"/>
        <w:rPr>
          <w:i w:val="0"/>
          <w:iCs w:val="0"/>
          <w:kern w:val="2"/>
          <w:sz w:val="44"/>
          <w:szCs w:val="44"/>
          <w:lang w:eastAsia="zh-CN"/>
        </w:rPr>
      </w:pPr>
      <w:r>
        <w:rPr>
          <w:rFonts w:hint="eastAsia"/>
          <w:i w:val="0"/>
          <w:iCs w:val="0"/>
          <w:kern w:val="2"/>
          <w:sz w:val="44"/>
          <w:szCs w:val="44"/>
          <w:lang w:eastAsia="zh-CN"/>
        </w:rPr>
        <w:t>Construction and evaluation of educational examination security model from the perspective of big data</w:t>
      </w:r>
    </w:p>
    <w:p w14:paraId="13BB763E">
      <w:pPr>
        <w:pStyle w:val="33"/>
        <w:spacing w:after="0"/>
        <w:ind w:left="200" w:leftChars="100" w:right="200" w:rightChars="100"/>
      </w:pPr>
      <w:r>
        <w:rPr>
          <w:rFonts w:hint="eastAsia" w:eastAsia="宋体"/>
          <w:lang w:eastAsia="zh-CN"/>
        </w:rPr>
        <w:t>——</w:t>
      </w:r>
      <w:bookmarkStart w:id="0" w:name="OLE_LINK8"/>
      <w:r>
        <w:rPr>
          <w:rFonts w:hint="eastAsia" w:eastAsia="宋体"/>
          <w:lang w:eastAsia="zh-CN"/>
        </w:rPr>
        <w:t>Take Shanghai Education examination as an example</w:t>
      </w:r>
      <w:bookmarkEnd w:id="0"/>
    </w:p>
    <w:p w14:paraId="19B3E84A">
      <w:pPr>
        <w:pStyle w:val="27"/>
        <w:spacing w:before="0" w:after="0" w:line="320" w:lineRule="exact"/>
        <w:ind w:left="200" w:leftChars="100" w:right="200" w:rightChars="100"/>
        <w:rPr>
          <w:sz w:val="21"/>
          <w:szCs w:val="21"/>
          <w:lang w:eastAsia="zh-CN"/>
        </w:rPr>
      </w:pPr>
      <w:r>
        <w:rPr>
          <w:rFonts w:hint="eastAsia"/>
          <w:i/>
          <w:sz w:val="21"/>
          <w:szCs w:val="21"/>
          <w:lang w:eastAsia="zh-CN"/>
        </w:rPr>
        <w:t>Zhang San</w:t>
      </w:r>
      <w:r>
        <w:rPr>
          <w:i/>
          <w:sz w:val="21"/>
          <w:szCs w:val="21"/>
          <w:lang w:eastAsia="zh-CN"/>
        </w:rPr>
        <w:t xml:space="preserve"> </w:t>
      </w:r>
      <w:r>
        <w:rPr>
          <w:i/>
          <w:sz w:val="21"/>
          <w:szCs w:val="21"/>
          <w:vertAlign w:val="superscript"/>
          <w:lang w:eastAsia="zh-CN"/>
        </w:rPr>
        <w:t>1, 2</w:t>
      </w:r>
      <w:r>
        <w:rPr>
          <w:i/>
          <w:sz w:val="21"/>
          <w:szCs w:val="21"/>
          <w:lang w:eastAsia="zh-CN"/>
        </w:rPr>
        <w:t xml:space="preserve">, </w:t>
      </w:r>
      <w:r>
        <w:rPr>
          <w:rFonts w:hint="eastAsia"/>
          <w:i/>
          <w:sz w:val="21"/>
          <w:szCs w:val="21"/>
          <w:lang w:eastAsia="zh-CN"/>
        </w:rPr>
        <w:t>LI Si</w:t>
      </w:r>
      <w:r>
        <w:rPr>
          <w:i/>
          <w:sz w:val="21"/>
          <w:szCs w:val="21"/>
          <w:lang w:eastAsia="zh-CN"/>
        </w:rPr>
        <w:t xml:space="preserve"> </w:t>
      </w:r>
      <w:r>
        <w:rPr>
          <w:i/>
          <w:sz w:val="21"/>
          <w:szCs w:val="21"/>
          <w:vertAlign w:val="superscript"/>
          <w:lang w:eastAsia="zh-CN"/>
        </w:rPr>
        <w:t xml:space="preserve">* </w:t>
      </w:r>
      <w:r>
        <w:rPr>
          <w:rFonts w:hint="eastAsia"/>
          <w:i/>
          <w:sz w:val="21"/>
          <w:szCs w:val="21"/>
          <w:vertAlign w:val="superscript"/>
          <w:lang w:eastAsia="zh-CN"/>
        </w:rPr>
        <w:t>1</w:t>
      </w:r>
      <w:r>
        <w:rPr>
          <w:i/>
          <w:sz w:val="21"/>
          <w:szCs w:val="21"/>
          <w:lang w:eastAsia="zh-CN"/>
        </w:rPr>
        <w:t xml:space="preserve">, </w:t>
      </w:r>
      <w:r>
        <w:rPr>
          <w:rFonts w:hint="eastAsia"/>
          <w:i/>
          <w:sz w:val="21"/>
          <w:szCs w:val="21"/>
          <w:lang w:eastAsia="zh-CN"/>
        </w:rPr>
        <w:t>WANG Wuhong</w:t>
      </w:r>
      <w:r>
        <w:rPr>
          <w:i/>
          <w:sz w:val="21"/>
          <w:szCs w:val="21"/>
          <w:lang w:eastAsia="zh-CN"/>
        </w:rPr>
        <w:t xml:space="preserve"> </w:t>
      </w:r>
      <w:r>
        <w:rPr>
          <w:i/>
          <w:sz w:val="21"/>
          <w:szCs w:val="21"/>
          <w:vertAlign w:val="superscript"/>
          <w:lang w:eastAsia="zh-CN"/>
        </w:rPr>
        <w:t>2</w:t>
      </w:r>
    </w:p>
    <w:p w14:paraId="25E32877">
      <w:pPr>
        <w:pStyle w:val="26"/>
        <w:spacing w:line="320" w:lineRule="exact"/>
        <w:ind w:left="200" w:leftChars="100" w:right="200" w:rightChars="100"/>
        <w:rPr>
          <w:iCs/>
          <w:sz w:val="18"/>
          <w:szCs w:val="18"/>
          <w:lang w:eastAsia="zh-CN"/>
        </w:rPr>
      </w:pPr>
      <w:r>
        <w:rPr>
          <w:iCs/>
          <w:sz w:val="18"/>
          <w:szCs w:val="18"/>
          <w:lang w:eastAsia="zh-CN"/>
        </w:rPr>
        <w:t xml:space="preserve">1. </w:t>
      </w:r>
      <w:bookmarkStart w:id="1" w:name="OLE_LINK7"/>
      <w:bookmarkStart w:id="2" w:name="OLE_LINK5"/>
      <w:bookmarkStart w:id="3" w:name="OLE_LINK15"/>
      <w:bookmarkStart w:id="4" w:name="OLE_LINK16"/>
      <w:r>
        <w:rPr>
          <w:rFonts w:hint="eastAsia"/>
          <w:szCs w:val="21"/>
        </w:rPr>
        <w:t>Shang</w:t>
      </w:r>
      <w:r>
        <w:rPr>
          <w:rFonts w:hint="eastAsia"/>
          <w:szCs w:val="21"/>
          <w:lang w:eastAsia="zh-CN"/>
        </w:rPr>
        <w:t>h</w:t>
      </w:r>
      <w:r>
        <w:rPr>
          <w:rFonts w:hint="eastAsia"/>
          <w:szCs w:val="21"/>
        </w:rPr>
        <w:t>ai Municipal Educational Examinations Authority, Shanghai 200</w:t>
      </w:r>
      <w:r>
        <w:rPr>
          <w:rFonts w:hint="eastAsia"/>
          <w:szCs w:val="21"/>
          <w:lang w:eastAsia="zh-CN"/>
        </w:rPr>
        <w:t>433</w:t>
      </w:r>
      <w:bookmarkEnd w:id="1"/>
      <w:bookmarkEnd w:id="2"/>
    </w:p>
    <w:bookmarkEnd w:id="3"/>
    <w:bookmarkEnd w:id="4"/>
    <w:p w14:paraId="16941EF2">
      <w:pPr>
        <w:pStyle w:val="26"/>
        <w:spacing w:line="320" w:lineRule="exact"/>
        <w:ind w:left="200" w:leftChars="100" w:right="200" w:rightChars="100"/>
        <w:rPr>
          <w:iCs/>
          <w:sz w:val="18"/>
          <w:szCs w:val="18"/>
          <w:lang w:eastAsia="zh-CN"/>
        </w:rPr>
      </w:pPr>
      <w:r>
        <w:rPr>
          <w:iCs/>
          <w:sz w:val="18"/>
          <w:szCs w:val="18"/>
          <w:lang w:eastAsia="zh-CN"/>
        </w:rPr>
        <w:t xml:space="preserve">2. </w:t>
      </w:r>
      <w:r>
        <w:rPr>
          <w:rFonts w:hint="eastAsia"/>
          <w:iCs/>
          <w:sz w:val="18"/>
          <w:szCs w:val="18"/>
          <w:lang w:eastAsia="zh-CN"/>
        </w:rPr>
        <w:t>Shanghai Academy of Social Sciences, Shanghai 200433</w:t>
      </w:r>
    </w:p>
    <w:p w14:paraId="4B73E8DA">
      <w:pPr>
        <w:pStyle w:val="26"/>
        <w:spacing w:after="60" w:line="320" w:lineRule="exact"/>
        <w:ind w:left="200" w:leftChars="100" w:right="200" w:rightChars="100"/>
        <w:rPr>
          <w:i/>
          <w:iCs/>
          <w:sz w:val="18"/>
          <w:szCs w:val="18"/>
          <w:lang w:eastAsia="zh-CN"/>
        </w:rPr>
      </w:pPr>
      <w:r>
        <w:rPr>
          <w:i/>
          <w:iCs/>
          <w:sz w:val="18"/>
          <w:szCs w:val="18"/>
          <w:lang w:eastAsia="zh-CN"/>
        </w:rPr>
        <w:t xml:space="preserve"> </w:t>
      </w:r>
      <w:r>
        <w:rPr>
          <w:rFonts w:hint="eastAsia"/>
          <w:i/>
          <w:iCs/>
          <w:sz w:val="18"/>
          <w:szCs w:val="18"/>
          <w:lang w:eastAsia="zh-CN"/>
        </w:rPr>
        <w:t>C</w:t>
      </w:r>
      <w:r>
        <w:rPr>
          <w:i/>
          <w:iCs/>
          <w:sz w:val="18"/>
          <w:szCs w:val="18"/>
          <w:lang w:eastAsia="zh-CN"/>
        </w:rPr>
        <w:t>orresponding author</w:t>
      </w:r>
      <w:r>
        <w:rPr>
          <w:rFonts w:hint="eastAsia"/>
          <w:i/>
          <w:iCs/>
          <w:sz w:val="18"/>
          <w:szCs w:val="18"/>
          <w:lang w:eastAsia="zh-CN"/>
        </w:rPr>
        <w:t xml:space="preserve"> </w:t>
      </w:r>
      <w:r>
        <w:rPr>
          <w:i/>
          <w:iCs/>
          <w:sz w:val="18"/>
          <w:szCs w:val="18"/>
          <w:lang w:eastAsia="zh-CN"/>
        </w:rPr>
        <w:t>Email:</w:t>
      </w:r>
      <w:r>
        <w:rPr>
          <w:rFonts w:eastAsia="MS Mincho"/>
          <w:sz w:val="18"/>
          <w:szCs w:val="18"/>
        </w:rPr>
        <w:t xml:space="preserve"> </w:t>
      </w:r>
      <w:r>
        <w:rPr>
          <w:rFonts w:hint="eastAsia"/>
          <w:i/>
          <w:iCs/>
          <w:sz w:val="18"/>
          <w:szCs w:val="18"/>
          <w:lang w:eastAsia="zh-CN"/>
        </w:rPr>
        <w:t>testyou@shmeea.edu.cn</w:t>
      </w:r>
    </w:p>
    <w:p w14:paraId="38B8E337">
      <w:pPr>
        <w:pStyle w:val="26"/>
        <w:spacing w:line="340" w:lineRule="exact"/>
        <w:ind w:left="200" w:leftChars="100" w:right="200" w:rightChars="100"/>
        <w:jc w:val="both"/>
        <w:rPr>
          <w:b/>
          <w:bCs/>
          <w:kern w:val="2"/>
          <w:sz w:val="18"/>
          <w:szCs w:val="18"/>
          <w:lang w:eastAsia="zh-CN"/>
        </w:rPr>
      </w:pPr>
      <w:r>
        <w:rPr>
          <w:b/>
          <w:bCs/>
          <w:kern w:val="2"/>
          <w:sz w:val="18"/>
          <w:szCs w:val="18"/>
          <w:lang w:eastAsia="zh-CN"/>
        </w:rPr>
        <w:t>Abstract</w:t>
      </w:r>
      <w:r>
        <w:rPr>
          <w:rFonts w:hint="eastAsia"/>
          <w:b/>
          <w:bCs/>
          <w:kern w:val="2"/>
          <w:sz w:val="18"/>
          <w:szCs w:val="18"/>
          <w:lang w:eastAsia="zh-CN"/>
        </w:rPr>
        <w:t xml:space="preserve">: </w:t>
      </w:r>
      <w:r>
        <w:rPr>
          <w:rFonts w:hint="eastAsia"/>
          <w:sz w:val="18"/>
          <w:szCs w:val="18"/>
        </w:rPr>
        <w:t>As digital transformation continues to advance, educational testing agencies are accumulating more and more types of data. However, at the same time, the security pressure of test organizations is increasing, can we find some connection between data and test security management? From the perspective of big data, this paper tries to establish a widely concerned education examination security model, which makes a large number of data sleeping in hard disk and CD come to life, and proposes a new method on how to form a closed loop between actual data and theoretical model. The method takes the practical application of provincial examination institutions as the scene. Based on the educational examination security model, a certain degree of risk prediction and decision support can be formed through various existing data or real-time collection. This security model has the advantages of quickly predicting exam risk and optimizing emergency decision making, and has certain reference significance for the study of low-cost safety trial and error in educational exams.</w:t>
      </w:r>
      <w:r>
        <w:rPr>
          <w:b/>
          <w:bCs/>
          <w:kern w:val="2"/>
          <w:sz w:val="18"/>
          <w:szCs w:val="18"/>
          <w:lang w:eastAsia="zh-CN"/>
        </w:rPr>
        <w:t xml:space="preserve"> </w:t>
      </w:r>
    </w:p>
    <w:p w14:paraId="27F17DAA">
      <w:pPr>
        <w:pStyle w:val="26"/>
        <w:spacing w:line="340" w:lineRule="exact"/>
        <w:ind w:left="200" w:leftChars="100" w:right="200" w:rightChars="100"/>
        <w:jc w:val="both"/>
        <w:rPr>
          <w:bCs/>
          <w:kern w:val="2"/>
          <w:sz w:val="18"/>
          <w:szCs w:val="18"/>
          <w:lang w:eastAsia="zh-CN"/>
        </w:rPr>
      </w:pPr>
      <w:r>
        <w:rPr>
          <w:b/>
          <w:bCs/>
          <w:kern w:val="2"/>
          <w:sz w:val="18"/>
          <w:szCs w:val="18"/>
          <w:lang w:eastAsia="zh-CN"/>
        </w:rPr>
        <w:t>Keywords</w:t>
      </w:r>
      <w:r>
        <w:rPr>
          <w:rFonts w:hint="eastAsia"/>
          <w:b/>
          <w:bCs/>
          <w:kern w:val="2"/>
          <w:sz w:val="18"/>
          <w:szCs w:val="18"/>
          <w:lang w:eastAsia="zh-CN"/>
        </w:rPr>
        <w:t xml:space="preserve">: </w:t>
      </w:r>
      <w:r>
        <w:rPr>
          <w:rFonts w:hint="eastAsia"/>
          <w:bCs/>
          <w:kern w:val="2"/>
          <w:sz w:val="18"/>
          <w:szCs w:val="18"/>
          <w:lang w:eastAsia="zh-CN"/>
        </w:rPr>
        <w:t>Big data; Educational examination security; Security model</w:t>
      </w:r>
    </w:p>
    <w:p w14:paraId="766E9D93">
      <w:pPr>
        <w:pStyle w:val="16"/>
        <w:widowControl w:val="0"/>
        <w:spacing w:before="360" w:line="340" w:lineRule="exact"/>
        <w:jc w:val="both"/>
        <w:rPr>
          <w:rFonts w:ascii="黑体" w:eastAsia="黑体"/>
          <w:kern w:val="2"/>
          <w:sz w:val="28"/>
          <w:szCs w:val="28"/>
          <w:lang w:eastAsia="zh-CN"/>
        </w:rPr>
      </w:pPr>
      <w:r>
        <w:rPr>
          <w:rFonts w:hint="eastAsia" w:ascii="黑体" w:eastAsia="黑体"/>
          <w:kern w:val="2"/>
          <w:sz w:val="28"/>
          <w:szCs w:val="28"/>
          <w:lang w:eastAsia="zh-CN"/>
        </w:rPr>
        <w:t>引 言</w:t>
      </w:r>
    </w:p>
    <w:p w14:paraId="0CA000CC">
      <w:pPr>
        <w:spacing w:line="340" w:lineRule="exact"/>
        <w:ind w:firstLine="420" w:firstLineChars="200"/>
        <w:jc w:val="both"/>
        <w:rPr>
          <w:sz w:val="21"/>
          <w:szCs w:val="21"/>
          <w:lang w:eastAsia="zh-CN"/>
        </w:rPr>
      </w:pPr>
      <w:r>
        <w:rPr>
          <w:rFonts w:hint="eastAsia"/>
          <w:sz w:val="21"/>
          <w:szCs w:val="21"/>
          <w:lang w:eastAsia="zh-CN"/>
        </w:rPr>
        <w:t>党的二十大报告指出，国家安全是民族复兴的根基，社会稳定是国家强盛的前提。必须坚定不移贯彻总体国家安全观，把维护国家安全贯穿党和国家工作各方面全过程，确保国家安全和社会稳定。新时期，中国共产党在团结带领全国各族人民全面建成社会主义现代化强国、实现第二个百年奋斗目标过程中，只有立足中国，放眼世界，基于全球性视野、前瞻性思维和战略性考量，统筹发展和安全、国内和国际两个大局，防范和化解各类安全风险和社会矛盾，以新安全格局保障新发展格局，建设更高水平的“平安中国”，才能实现人民的福祉、社会的和谐及维护海外中国的利益与安全，以中国式现代化全面推进中华民族伟大复兴。</w:t>
      </w:r>
    </w:p>
    <w:p w14:paraId="714B5744">
      <w:pPr>
        <w:spacing w:line="340" w:lineRule="exact"/>
        <w:ind w:firstLine="420" w:firstLineChars="200"/>
        <w:jc w:val="both"/>
        <w:rPr>
          <w:sz w:val="21"/>
          <w:szCs w:val="21"/>
          <w:lang w:eastAsia="zh-CN"/>
        </w:rPr>
      </w:pPr>
      <w:r>
        <w:rPr>
          <w:rFonts w:hint="eastAsia"/>
          <w:sz w:val="21"/>
          <w:szCs w:val="21"/>
          <w:lang w:eastAsia="zh-CN"/>
        </w:rPr>
        <w:t>党的二十大报告提出，推进国家安全体系和能力现代化，坚决维护国家安全和社会稳定。新时期，高水平“平安中国”建设，需要以总体国家安全观为指导，把党的领导和我国社会主义制度优势转化为社会治理优势，着力加强治理体系化建构。</w:t>
      </w:r>
    </w:p>
    <w:p w14:paraId="725FBEA4">
      <w:pPr>
        <w:pStyle w:val="16"/>
        <w:numPr>
          <w:ilvl w:val="0"/>
          <w:numId w:val="7"/>
        </w:numPr>
        <w:spacing w:before="240" w:line="340" w:lineRule="exact"/>
        <w:ind w:left="425" w:hanging="425"/>
        <w:jc w:val="both"/>
        <w:rPr>
          <w:rFonts w:eastAsia="黑体"/>
          <w:sz w:val="28"/>
          <w:szCs w:val="28"/>
          <w:lang w:eastAsia="zh-CN"/>
        </w:rPr>
      </w:pPr>
      <w:bookmarkStart w:id="5" w:name="OLE_LINK3"/>
      <w:r>
        <w:rPr>
          <w:rFonts w:hint="eastAsia" w:eastAsia="黑体"/>
          <w:sz w:val="28"/>
          <w:szCs w:val="28"/>
          <w:lang w:eastAsia="zh-CN"/>
        </w:rPr>
        <w:t>系统安全理论模型构建与评价</w:t>
      </w:r>
    </w:p>
    <w:bookmarkEnd w:id="5"/>
    <w:p w14:paraId="5E218BFE">
      <w:pPr>
        <w:spacing w:line="340" w:lineRule="exact"/>
        <w:ind w:firstLine="420" w:firstLineChars="200"/>
        <w:jc w:val="both"/>
        <w:rPr>
          <w:sz w:val="21"/>
          <w:szCs w:val="21"/>
          <w:lang w:eastAsia="zh-CN"/>
        </w:rPr>
      </w:pPr>
      <w:r>
        <w:rPr>
          <w:rFonts w:hint="eastAsia"/>
          <w:sz w:val="21"/>
          <w:szCs w:val="21"/>
          <w:lang w:eastAsia="zh-CN"/>
        </w:rPr>
        <w:t>为明晰大数据视阐下的系统安全理论建模范式变革，首先，分析数据和信息在系统安全研究中的双重性质演变。其次，构建包括数据维、系统维和安全维的系统安全理论建模范式转变框架，采用理论思辨法，分析大数据视阐下现有系统安全理论建模面临的挑战与机遇。最后，在分析建模技术路径、建模逻辑主线和建模原理的基础上，构建基于大数据的系统安全理论建模新范式。</w:t>
      </w:r>
    </w:p>
    <w:p w14:paraId="48047733">
      <w:pPr>
        <w:spacing w:line="340" w:lineRule="exact"/>
        <w:ind w:firstLine="420" w:firstLineChars="200"/>
        <w:jc w:val="both"/>
        <w:rPr>
          <w:sz w:val="21"/>
          <w:szCs w:val="21"/>
          <w:lang w:eastAsia="zh-CN"/>
        </w:rPr>
      </w:pPr>
      <w:r>
        <w:rPr>
          <w:rFonts w:hint="eastAsia"/>
          <w:sz w:val="21"/>
          <w:szCs w:val="21"/>
          <w:lang w:eastAsia="zh-CN"/>
        </w:rPr>
        <w:t>对于任何一个系统，其安全科学核心问题是理论安全模型构建。理论安全模型是系统安全各要素间逻辑关系和机制的抽象表述，是安全科学知识体系的基石，是事故预防与控制的钥匙，是构筑系统安全的指南。构建理论安全模型，把安全理论建模作为系统安全研究的一种手段与方法，是人类在认识系统安全和塑造系统安全过程中的一大创造。社会技术系统复杂性的提高，系统复杂性与耦合性、数字化与智能化的快速提高，使传统的理论安全模型不能满足复杂系统安全研究与实践需求。</w:t>
      </w:r>
    </w:p>
    <w:p w14:paraId="6E5DB6E4">
      <w:pPr>
        <w:spacing w:line="340" w:lineRule="exact"/>
        <w:ind w:firstLine="420" w:firstLineChars="200"/>
        <w:jc w:val="both"/>
        <w:rPr>
          <w:sz w:val="21"/>
          <w:szCs w:val="21"/>
          <w:lang w:eastAsia="zh-CN"/>
        </w:rPr>
      </w:pPr>
      <w:r>
        <w:rPr>
          <w:rFonts w:hint="eastAsia"/>
          <w:sz w:val="21"/>
          <w:szCs w:val="21"/>
          <w:lang w:eastAsia="zh-CN"/>
        </w:rPr>
        <w:t>数据是科学研究的重要基础，大数据已经成为各行各业的研究热点，《自然》（Nature）和《科学》（Science）杂志分别于2008年、2011年推出有关大数据的专刊。尽管现在还存在大数据的出现是否推动了科学研究第四范式（即数据密集型科学研究）产生的质疑，但不可否认的是，大数据作为人类认识世界的一种新方法与新工具，在改变我们的生活、工作和思维方式的同时，也对科研思维和科研方法产生深远影响，产生了数据密集型和驱动型科研方法，并在诸多领域得到广泛应用。无论是大数据应用于其他领域还是安全科学领域，其基础性问题都是理论模型构建。</w:t>
      </w:r>
      <w:r>
        <w:rPr>
          <w:sz w:val="21"/>
          <w:szCs w:val="21"/>
          <w:lang w:eastAsia="zh-CN"/>
        </w:rPr>
        <w:t>正文</w:t>
      </w:r>
      <w:r>
        <w:rPr>
          <w:rFonts w:hint="eastAsia"/>
          <w:sz w:val="21"/>
          <w:szCs w:val="21"/>
          <w:lang w:eastAsia="zh-CN"/>
        </w:rPr>
        <w:t>作为</w:t>
      </w:r>
      <w:r>
        <w:rPr>
          <w:sz w:val="21"/>
          <w:szCs w:val="21"/>
          <w:lang w:eastAsia="zh-CN"/>
        </w:rPr>
        <w:t>论文的核心组成部分</w:t>
      </w:r>
      <w:r>
        <w:rPr>
          <w:rFonts w:hint="eastAsia"/>
          <w:sz w:val="21"/>
          <w:szCs w:val="21"/>
          <w:lang w:eastAsia="zh-CN"/>
        </w:rPr>
        <w:t>，应充分阐明</w:t>
      </w:r>
      <w:r>
        <w:rPr>
          <w:sz w:val="21"/>
          <w:szCs w:val="21"/>
          <w:lang w:eastAsia="zh-CN"/>
        </w:rPr>
        <w:t>全部的</w:t>
      </w:r>
      <w:r>
        <w:rPr>
          <w:rFonts w:hint="eastAsia"/>
          <w:sz w:val="21"/>
          <w:szCs w:val="21"/>
          <w:lang w:eastAsia="zh-CN"/>
        </w:rPr>
        <w:t>研究或思考</w:t>
      </w:r>
      <w:r>
        <w:rPr>
          <w:sz w:val="21"/>
          <w:szCs w:val="21"/>
          <w:lang w:eastAsia="zh-CN"/>
        </w:rPr>
        <w:t>过程及结果。一般包括：</w:t>
      </w:r>
      <w:r>
        <w:rPr>
          <w:rFonts w:hint="eastAsia"/>
          <w:sz w:val="21"/>
          <w:szCs w:val="21"/>
          <w:lang w:eastAsia="zh-CN"/>
        </w:rPr>
        <w:t>研究目的（问题或思考的由来）、</w:t>
      </w:r>
      <w:r>
        <w:rPr>
          <w:sz w:val="21"/>
          <w:szCs w:val="21"/>
          <w:lang w:eastAsia="zh-CN"/>
        </w:rPr>
        <w:t>研究</w:t>
      </w:r>
      <w:r>
        <w:rPr>
          <w:rFonts w:hint="eastAsia"/>
          <w:sz w:val="21"/>
          <w:szCs w:val="21"/>
          <w:lang w:eastAsia="zh-CN"/>
        </w:rPr>
        <w:t>或思考</w:t>
      </w:r>
      <w:r>
        <w:rPr>
          <w:sz w:val="21"/>
          <w:szCs w:val="21"/>
          <w:lang w:eastAsia="zh-CN"/>
        </w:rPr>
        <w:t>内容、研究方法</w:t>
      </w:r>
      <w:r>
        <w:rPr>
          <w:rFonts w:hint="eastAsia"/>
          <w:sz w:val="21"/>
          <w:szCs w:val="21"/>
          <w:lang w:eastAsia="zh-CN"/>
        </w:rPr>
        <w:t>或过程纪实</w:t>
      </w:r>
      <w:r>
        <w:rPr>
          <w:sz w:val="21"/>
          <w:szCs w:val="21"/>
          <w:lang w:eastAsia="zh-CN"/>
        </w:rPr>
        <w:t>、研究结果分析</w:t>
      </w:r>
      <w:r>
        <w:rPr>
          <w:rFonts w:hint="eastAsia"/>
          <w:sz w:val="21"/>
          <w:szCs w:val="21"/>
          <w:lang w:eastAsia="zh-CN"/>
        </w:rPr>
        <w:t>和</w:t>
      </w:r>
      <w:r>
        <w:rPr>
          <w:sz w:val="21"/>
          <w:szCs w:val="21"/>
          <w:lang w:eastAsia="zh-CN"/>
        </w:rPr>
        <w:t>讨论等内容。根据需要，</w:t>
      </w:r>
      <w:r>
        <w:rPr>
          <w:rFonts w:hint="eastAsia"/>
          <w:sz w:val="21"/>
          <w:szCs w:val="21"/>
          <w:lang w:eastAsia="zh-CN"/>
        </w:rPr>
        <w:t>正文</w:t>
      </w:r>
      <w:r>
        <w:rPr>
          <w:sz w:val="21"/>
          <w:szCs w:val="21"/>
          <w:lang w:eastAsia="zh-CN"/>
        </w:rPr>
        <w:t>可以分层深入，逐层剖析，按层设分层标题。文章标题分为三级</w:t>
      </w:r>
      <w:r>
        <w:rPr>
          <w:rFonts w:hint="eastAsia"/>
          <w:sz w:val="21"/>
          <w:szCs w:val="21"/>
          <w:lang w:eastAsia="zh-CN"/>
        </w:rPr>
        <w:t>。</w:t>
      </w:r>
    </w:p>
    <w:p w14:paraId="1C3E4117">
      <w:pPr>
        <w:spacing w:line="340" w:lineRule="exact"/>
        <w:ind w:firstLine="420" w:firstLineChars="200"/>
        <w:jc w:val="both"/>
        <w:rPr>
          <w:sz w:val="21"/>
          <w:szCs w:val="21"/>
          <w:lang w:eastAsia="zh-CN"/>
        </w:rPr>
      </w:pPr>
      <w:r>
        <w:rPr>
          <w:sz w:val="21"/>
          <w:szCs w:val="21"/>
          <w:lang w:eastAsia="zh-CN"/>
        </w:rPr>
        <w:t>一级标题采用四号黑体，段前</w:t>
      </w:r>
      <w:r>
        <w:rPr>
          <w:rFonts w:hint="eastAsia"/>
          <w:sz w:val="21"/>
          <w:szCs w:val="21"/>
          <w:lang w:eastAsia="zh-CN"/>
        </w:rPr>
        <w:t>12磅，</w:t>
      </w:r>
      <w:r>
        <w:rPr>
          <w:sz w:val="21"/>
          <w:szCs w:val="21"/>
          <w:lang w:eastAsia="zh-CN"/>
        </w:rPr>
        <w:t>段后</w:t>
      </w:r>
      <w:r>
        <w:rPr>
          <w:rFonts w:hint="eastAsia"/>
          <w:sz w:val="21"/>
          <w:szCs w:val="21"/>
          <w:lang w:eastAsia="zh-CN"/>
        </w:rPr>
        <w:t>6</w:t>
      </w:r>
      <w:r>
        <w:rPr>
          <w:sz w:val="21"/>
          <w:szCs w:val="21"/>
          <w:lang w:eastAsia="zh-CN"/>
        </w:rPr>
        <w:t>磅，除引言（或前言</w:t>
      </w:r>
      <w:r>
        <w:rPr>
          <w:rFonts w:hint="eastAsia"/>
          <w:sz w:val="21"/>
          <w:szCs w:val="21"/>
          <w:lang w:eastAsia="zh-CN"/>
        </w:rPr>
        <w:t>，段前18磅，段后6磅</w:t>
      </w:r>
      <w:r>
        <w:rPr>
          <w:sz w:val="21"/>
          <w:szCs w:val="21"/>
          <w:lang w:eastAsia="zh-CN"/>
        </w:rPr>
        <w:t>）</w:t>
      </w:r>
      <w:r>
        <w:rPr>
          <w:rFonts w:hint="eastAsia"/>
          <w:sz w:val="21"/>
          <w:szCs w:val="21"/>
          <w:lang w:eastAsia="zh-CN"/>
        </w:rPr>
        <w:t>、致谢</w:t>
      </w:r>
      <w:r>
        <w:rPr>
          <w:sz w:val="21"/>
          <w:szCs w:val="21"/>
          <w:lang w:eastAsia="zh-CN"/>
        </w:rPr>
        <w:t>外的一级标题皆用序号</w:t>
      </w:r>
      <w:r>
        <w:rPr>
          <w:rFonts w:hint="eastAsia"/>
          <w:sz w:val="21"/>
          <w:szCs w:val="21"/>
          <w:lang w:eastAsia="zh-CN"/>
        </w:rPr>
        <w:t>“</w:t>
      </w:r>
      <w:r>
        <w:rPr>
          <w:sz w:val="21"/>
          <w:szCs w:val="21"/>
          <w:lang w:eastAsia="zh-CN"/>
        </w:rPr>
        <w:t>1</w:t>
      </w:r>
      <w:r>
        <w:rPr>
          <w:rFonts w:hint="eastAsia"/>
          <w:sz w:val="21"/>
          <w:szCs w:val="21"/>
          <w:lang w:eastAsia="zh-CN"/>
        </w:rPr>
        <w:t>,</w:t>
      </w:r>
      <w:r>
        <w:rPr>
          <w:sz w:val="21"/>
          <w:szCs w:val="21"/>
          <w:lang w:eastAsia="zh-CN"/>
        </w:rPr>
        <w:t>2</w:t>
      </w:r>
      <w:r>
        <w:rPr>
          <w:rFonts w:hint="eastAsia"/>
          <w:sz w:val="21"/>
          <w:szCs w:val="21"/>
          <w:lang w:eastAsia="zh-CN"/>
        </w:rPr>
        <w:t>,</w:t>
      </w:r>
      <w:r>
        <w:rPr>
          <w:sz w:val="21"/>
          <w:szCs w:val="21"/>
          <w:lang w:eastAsia="zh-CN"/>
        </w:rPr>
        <w:t>…</w:t>
      </w:r>
      <w:r>
        <w:rPr>
          <w:rFonts w:hint="eastAsia"/>
          <w:sz w:val="21"/>
          <w:szCs w:val="21"/>
          <w:lang w:eastAsia="zh-CN"/>
        </w:rPr>
        <w:t>”</w:t>
      </w:r>
      <w:r>
        <w:rPr>
          <w:sz w:val="21"/>
          <w:szCs w:val="21"/>
          <w:lang w:eastAsia="zh-CN"/>
        </w:rPr>
        <w:t>标注。参考文献采用五号</w:t>
      </w:r>
      <w:r>
        <w:rPr>
          <w:rFonts w:hint="eastAsia"/>
          <w:sz w:val="21"/>
          <w:szCs w:val="21"/>
          <w:lang w:eastAsia="zh-CN"/>
        </w:rPr>
        <w:t>黑</w:t>
      </w:r>
      <w:r>
        <w:rPr>
          <w:sz w:val="21"/>
          <w:szCs w:val="21"/>
          <w:lang w:eastAsia="zh-CN"/>
        </w:rPr>
        <w:t>体，居中</w:t>
      </w:r>
      <w:r>
        <w:rPr>
          <w:rFonts w:hint="eastAsia"/>
          <w:sz w:val="21"/>
          <w:szCs w:val="21"/>
          <w:lang w:eastAsia="zh-CN"/>
        </w:rPr>
        <w:t>，</w:t>
      </w:r>
      <w:r>
        <w:rPr>
          <w:sz w:val="21"/>
          <w:szCs w:val="21"/>
          <w:lang w:eastAsia="zh-CN"/>
        </w:rPr>
        <w:t>段前</w:t>
      </w:r>
      <w:r>
        <w:rPr>
          <w:rFonts w:hint="eastAsia"/>
          <w:sz w:val="21"/>
          <w:szCs w:val="21"/>
          <w:lang w:eastAsia="zh-CN"/>
        </w:rPr>
        <w:t>12磅，</w:t>
      </w:r>
      <w:r>
        <w:rPr>
          <w:sz w:val="21"/>
          <w:szCs w:val="21"/>
          <w:lang w:eastAsia="zh-CN"/>
        </w:rPr>
        <w:t>段后</w:t>
      </w:r>
      <w:r>
        <w:rPr>
          <w:rFonts w:hint="eastAsia"/>
          <w:sz w:val="21"/>
          <w:szCs w:val="21"/>
          <w:lang w:eastAsia="zh-CN"/>
        </w:rPr>
        <w:t>6</w:t>
      </w:r>
      <w:r>
        <w:rPr>
          <w:sz w:val="21"/>
          <w:szCs w:val="21"/>
          <w:lang w:eastAsia="zh-CN"/>
        </w:rPr>
        <w:t>磅。</w:t>
      </w:r>
    </w:p>
    <w:p w14:paraId="1B53D75D">
      <w:pPr>
        <w:spacing w:line="340" w:lineRule="exact"/>
        <w:ind w:firstLine="420" w:firstLineChars="200"/>
        <w:jc w:val="both"/>
        <w:rPr>
          <w:sz w:val="21"/>
          <w:szCs w:val="21"/>
          <w:lang w:eastAsia="zh-CN"/>
        </w:rPr>
      </w:pPr>
      <w:r>
        <w:rPr>
          <w:sz w:val="21"/>
          <w:szCs w:val="21"/>
          <w:lang w:eastAsia="zh-CN"/>
        </w:rPr>
        <w:t>二级标题采用小四号黑体，段前</w:t>
      </w:r>
      <w:r>
        <w:rPr>
          <w:rFonts w:hint="eastAsia"/>
          <w:sz w:val="21"/>
          <w:szCs w:val="21"/>
          <w:lang w:eastAsia="zh-CN"/>
        </w:rPr>
        <w:t>9磅，</w:t>
      </w:r>
      <w:r>
        <w:rPr>
          <w:sz w:val="21"/>
          <w:szCs w:val="21"/>
          <w:lang w:eastAsia="zh-CN"/>
        </w:rPr>
        <w:t>段后</w:t>
      </w:r>
      <w:r>
        <w:rPr>
          <w:rFonts w:hint="eastAsia"/>
          <w:sz w:val="21"/>
          <w:szCs w:val="21"/>
          <w:lang w:eastAsia="zh-CN"/>
        </w:rPr>
        <w:t>6</w:t>
      </w:r>
      <w:r>
        <w:rPr>
          <w:sz w:val="21"/>
          <w:szCs w:val="21"/>
          <w:lang w:eastAsia="zh-CN"/>
        </w:rPr>
        <w:t>磅，用序号</w:t>
      </w:r>
      <w:r>
        <w:rPr>
          <w:rFonts w:hint="eastAsia"/>
          <w:sz w:val="21"/>
          <w:szCs w:val="21"/>
          <w:lang w:eastAsia="zh-CN"/>
        </w:rPr>
        <w:t>“</w:t>
      </w:r>
      <w:r>
        <w:rPr>
          <w:sz w:val="21"/>
          <w:szCs w:val="21"/>
          <w:lang w:eastAsia="zh-CN"/>
        </w:rPr>
        <w:t>1.1</w:t>
      </w:r>
      <w:r>
        <w:rPr>
          <w:rFonts w:hint="eastAsia"/>
          <w:sz w:val="21"/>
          <w:szCs w:val="21"/>
          <w:lang w:eastAsia="zh-CN"/>
        </w:rPr>
        <w:t>，</w:t>
      </w:r>
      <w:r>
        <w:rPr>
          <w:sz w:val="21"/>
          <w:szCs w:val="21"/>
          <w:lang w:eastAsia="zh-CN"/>
        </w:rPr>
        <w:t>1.2</w:t>
      </w:r>
      <w:r>
        <w:rPr>
          <w:rFonts w:hint="eastAsia"/>
          <w:sz w:val="21"/>
          <w:szCs w:val="21"/>
          <w:lang w:eastAsia="zh-CN"/>
        </w:rPr>
        <w:t>,</w:t>
      </w:r>
      <w:r>
        <w:rPr>
          <w:sz w:val="21"/>
          <w:szCs w:val="21"/>
          <w:lang w:eastAsia="zh-CN"/>
        </w:rPr>
        <w:t>…</w:t>
      </w:r>
      <w:r>
        <w:rPr>
          <w:rFonts w:hint="eastAsia"/>
          <w:sz w:val="21"/>
          <w:szCs w:val="21"/>
          <w:lang w:eastAsia="zh-CN"/>
        </w:rPr>
        <w:t>”</w:t>
      </w:r>
      <w:r>
        <w:rPr>
          <w:sz w:val="21"/>
          <w:szCs w:val="21"/>
          <w:lang w:eastAsia="zh-CN"/>
        </w:rPr>
        <w:t>标注。</w:t>
      </w:r>
    </w:p>
    <w:p w14:paraId="7A79D39D">
      <w:pPr>
        <w:spacing w:line="340" w:lineRule="exact"/>
        <w:ind w:firstLine="420" w:firstLineChars="200"/>
        <w:jc w:val="both"/>
        <w:rPr>
          <w:sz w:val="21"/>
          <w:szCs w:val="21"/>
          <w:lang w:eastAsia="zh-CN"/>
        </w:rPr>
      </w:pPr>
      <w:r>
        <w:rPr>
          <w:sz w:val="21"/>
          <w:szCs w:val="21"/>
          <w:lang w:eastAsia="zh-CN"/>
        </w:rPr>
        <w:t>三级标题采用五号黑体，段前</w:t>
      </w:r>
      <w:r>
        <w:rPr>
          <w:rFonts w:hint="eastAsia"/>
          <w:sz w:val="21"/>
          <w:szCs w:val="21"/>
          <w:lang w:eastAsia="zh-CN"/>
        </w:rPr>
        <w:t>6磅，</w:t>
      </w:r>
      <w:r>
        <w:rPr>
          <w:sz w:val="21"/>
          <w:szCs w:val="21"/>
          <w:lang w:eastAsia="zh-CN"/>
        </w:rPr>
        <w:t>段后</w:t>
      </w:r>
      <w:r>
        <w:rPr>
          <w:rFonts w:hint="eastAsia"/>
          <w:sz w:val="21"/>
          <w:szCs w:val="21"/>
          <w:lang w:eastAsia="zh-CN"/>
        </w:rPr>
        <w:t>6</w:t>
      </w:r>
      <w:r>
        <w:rPr>
          <w:sz w:val="21"/>
          <w:szCs w:val="21"/>
          <w:lang w:eastAsia="zh-CN"/>
        </w:rPr>
        <w:t>磅，用序号</w:t>
      </w:r>
      <w:r>
        <w:rPr>
          <w:rFonts w:hint="eastAsia"/>
          <w:sz w:val="21"/>
          <w:szCs w:val="21"/>
          <w:lang w:eastAsia="zh-CN"/>
        </w:rPr>
        <w:t>“</w:t>
      </w:r>
      <w:r>
        <w:rPr>
          <w:sz w:val="21"/>
          <w:szCs w:val="21"/>
          <w:lang w:eastAsia="zh-CN"/>
        </w:rPr>
        <w:t>1.1.1</w:t>
      </w:r>
      <w:r>
        <w:rPr>
          <w:rFonts w:hint="eastAsia"/>
          <w:sz w:val="21"/>
          <w:szCs w:val="21"/>
          <w:lang w:eastAsia="zh-CN"/>
        </w:rPr>
        <w:t>，</w:t>
      </w:r>
      <w:r>
        <w:rPr>
          <w:sz w:val="21"/>
          <w:szCs w:val="21"/>
          <w:lang w:eastAsia="zh-CN"/>
        </w:rPr>
        <w:t>1.1.2</w:t>
      </w:r>
      <w:r>
        <w:rPr>
          <w:rFonts w:hint="eastAsia"/>
          <w:sz w:val="21"/>
          <w:szCs w:val="21"/>
          <w:lang w:eastAsia="zh-CN"/>
        </w:rPr>
        <w:t>,</w:t>
      </w:r>
      <w:r>
        <w:rPr>
          <w:sz w:val="21"/>
          <w:szCs w:val="21"/>
          <w:lang w:eastAsia="zh-CN"/>
        </w:rPr>
        <w:t>…</w:t>
      </w:r>
      <w:r>
        <w:rPr>
          <w:rFonts w:hint="eastAsia"/>
          <w:sz w:val="21"/>
          <w:szCs w:val="21"/>
          <w:lang w:eastAsia="zh-CN"/>
        </w:rPr>
        <w:t>”</w:t>
      </w:r>
      <w:r>
        <w:rPr>
          <w:sz w:val="21"/>
          <w:szCs w:val="21"/>
          <w:lang w:eastAsia="zh-CN"/>
        </w:rPr>
        <w:t>标注。</w:t>
      </w:r>
      <w:r>
        <w:rPr>
          <w:rFonts w:hint="eastAsia"/>
          <w:sz w:val="21"/>
          <w:szCs w:val="21"/>
          <w:lang w:eastAsia="zh-CN"/>
        </w:rPr>
        <w:t>标题编号应顶格书写。</w:t>
      </w:r>
    </w:p>
    <w:p w14:paraId="2EB81D28">
      <w:pPr>
        <w:pStyle w:val="16"/>
        <w:widowControl w:val="0"/>
        <w:numPr>
          <w:ilvl w:val="1"/>
          <w:numId w:val="7"/>
        </w:numPr>
        <w:spacing w:before="180" w:line="340" w:lineRule="exact"/>
        <w:ind w:left="493" w:hanging="493"/>
        <w:jc w:val="both"/>
        <w:rPr>
          <w:rFonts w:eastAsia="黑体"/>
          <w:color w:val="000000"/>
          <w:sz w:val="24"/>
          <w:szCs w:val="24"/>
          <w:lang w:eastAsia="zh-CN"/>
        </w:rPr>
      </w:pPr>
      <w:r>
        <w:rPr>
          <w:rFonts w:hint="eastAsia" w:eastAsia="黑体"/>
          <w:color w:val="000000"/>
          <w:sz w:val="24"/>
          <w:szCs w:val="24"/>
          <w:lang w:eastAsia="zh-CN"/>
        </w:rPr>
        <w:t>教育考试安全模型构建</w:t>
      </w:r>
    </w:p>
    <w:p w14:paraId="68434964">
      <w:pPr>
        <w:spacing w:line="340" w:lineRule="exact"/>
        <w:ind w:firstLine="420" w:firstLineChars="200"/>
        <w:jc w:val="both"/>
        <w:rPr>
          <w:sz w:val="21"/>
          <w:szCs w:val="21"/>
          <w:lang w:eastAsia="zh-CN"/>
        </w:rPr>
      </w:pPr>
      <w:r>
        <w:rPr>
          <w:sz w:val="21"/>
          <w:szCs w:val="21"/>
          <w:lang w:eastAsia="zh-CN"/>
        </w:rPr>
        <w:t>基于数据和信息在系统安全中的双重性质演变分析，可构建系统安全理论建模范式转变的数据-系统-安全三维模型（图1）。解析如下∶①数据维，根据安全数据技术自身的发展，以及人们对数据在安全生产活动中的角色演变的认识，可将数据维划分成经验型认识阶段、小数据时代和大数据时代。②系统维，根据人们对安全的认识范围（系统）的扩大，从系统粒度视角，可将系统维划分为微系统、中系统和宏系统三阶段，例如生产车间、工段属于微系统，生产企业或组织属于中系统，生产组织所属的经济社会系统属于宏系统。③安全维是对安全科学研究阶段的划分，将系统安全研究划分为三个阶段，分别是农业社会时期的古典安全范式、工业社会时期的近代安全范式和信息社会的大安全范式。</w:t>
      </w:r>
    </w:p>
    <w:p w14:paraId="78637491">
      <w:pPr>
        <w:spacing w:line="340" w:lineRule="exact"/>
        <w:ind w:firstLine="420" w:firstLineChars="200"/>
        <w:jc w:val="both"/>
        <w:rPr>
          <w:sz w:val="21"/>
          <w:szCs w:val="21"/>
          <w:lang w:eastAsia="zh-CN"/>
        </w:rPr>
      </w:pPr>
    </w:p>
    <w:p w14:paraId="1A7BC674">
      <w:pPr>
        <w:spacing w:before="240" w:beforeLines="100"/>
        <w:rPr>
          <w:rFonts w:ascii="黑体" w:hAnsi="宋体" w:eastAsia="黑体"/>
          <w:color w:val="000000"/>
          <w:sz w:val="15"/>
          <w:szCs w:val="15"/>
          <w:lang w:eastAsia="zh-CN"/>
        </w:rPr>
      </w:pPr>
      <w:r>
        <w:rPr>
          <w:rFonts w:hint="eastAsia"/>
          <w:color w:val="000000"/>
          <w:sz w:val="24"/>
        </w:rPr>
        <w:object>
          <v:shape id="_x0000_i1025" o:spt="75" alt="" type="#_x0000_t75" style="height:172.6pt;width:183.45pt;" o:ole="t" filled="f" o:preferrelative="t" stroked="f" coordsize="21600,21600">
            <v:path/>
            <v:fill on="f" focussize="0,0"/>
            <v:stroke on="f"/>
            <v:imagedata r:id="rId12" grayscale="t" bilevel="t" o:title=""/>
            <o:lock v:ext="edit" aspectratio="f"/>
            <w10:wrap type="none"/>
            <w10:anchorlock/>
          </v:shape>
          <o:OLEObject Type="Embed" ProgID="Visio.Drawing.15" ShapeID="_x0000_i1025" DrawAspect="Content" ObjectID="_1468075725" r:id="rId11">
            <o:LockedField>false</o:LockedField>
          </o:OLEObject>
        </w:object>
      </w:r>
      <w:r>
        <w:rPr>
          <w:rFonts w:hint="eastAsia"/>
          <w:color w:val="000000"/>
          <w:sz w:val="24"/>
          <w:lang w:eastAsia="zh-CN"/>
        </w:rPr>
        <w:t xml:space="preserve">    </w:t>
      </w:r>
      <w:r>
        <w:drawing>
          <wp:inline distT="0" distB="0" distL="0" distR="0">
            <wp:extent cx="3112770" cy="2303780"/>
            <wp:effectExtent l="0" t="0" r="11430"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cstate="print"/>
                    <a:srcRect l="13795" t="20639" r="34613" b="21992"/>
                    <a:stretch>
                      <a:fillRect/>
                    </a:stretch>
                  </pic:blipFill>
                  <pic:spPr>
                    <a:xfrm>
                      <a:off x="0" y="0"/>
                      <a:ext cx="3113304" cy="2304000"/>
                    </a:xfrm>
                    <a:prstGeom prst="rect">
                      <a:avLst/>
                    </a:prstGeom>
                    <a:noFill/>
                    <a:ln w="9525">
                      <a:noFill/>
                      <a:miter lim="800000"/>
                      <a:headEnd/>
                      <a:tailEnd/>
                    </a:ln>
                  </pic:spPr>
                </pic:pic>
              </a:graphicData>
            </a:graphic>
          </wp:inline>
        </w:drawing>
      </w:r>
      <w:r>
        <w:rPr>
          <w:rFonts w:hint="eastAsia"/>
          <w:lang w:eastAsia="zh-CN"/>
        </w:rPr>
        <w:t xml:space="preserve">    </w:t>
      </w:r>
      <w:r>
        <w:rPr>
          <w:rFonts w:hint="eastAsia" w:ascii="黑体" w:hAnsi="宋体" w:eastAsia="黑体"/>
          <w:color w:val="000000"/>
          <w:sz w:val="15"/>
          <w:szCs w:val="15"/>
          <w:lang w:eastAsia="zh-CN"/>
        </w:rPr>
        <w:t xml:space="preserve"> </w:t>
      </w:r>
    </w:p>
    <w:p w14:paraId="197919A6">
      <w:pPr>
        <w:rPr>
          <w:rFonts w:eastAsia="黑体"/>
          <w:color w:val="FF0000"/>
          <w:sz w:val="15"/>
          <w:szCs w:val="15"/>
          <w:lang w:eastAsia="zh-CN"/>
        </w:rPr>
      </w:pPr>
      <w:r>
        <w:rPr>
          <w:rFonts w:hint="eastAsia" w:ascii="黑体" w:hAnsi="宋体" w:eastAsia="黑体"/>
          <w:color w:val="000000"/>
          <w:sz w:val="15"/>
          <w:szCs w:val="15"/>
          <w:lang w:eastAsia="zh-CN"/>
        </w:rPr>
        <w:t xml:space="preserve">  </w:t>
      </w:r>
      <w:r>
        <w:rPr>
          <w:rFonts w:eastAsia="黑体"/>
          <w:color w:val="000000"/>
          <w:sz w:val="15"/>
          <w:szCs w:val="15"/>
          <w:lang w:eastAsia="zh-CN"/>
        </w:rPr>
        <w:t xml:space="preserve">  </w:t>
      </w:r>
      <w:r>
        <w:rPr>
          <w:rFonts w:eastAsia="黑体"/>
          <w:sz w:val="15"/>
          <w:szCs w:val="15"/>
          <w:lang w:eastAsia="zh-CN"/>
        </w:rPr>
        <w:t xml:space="preserve">(a) </w:t>
      </w:r>
      <w:r>
        <w:rPr>
          <w:rFonts w:hint="eastAsia" w:eastAsia="黑体"/>
          <w:sz w:val="15"/>
          <w:szCs w:val="15"/>
          <w:lang w:eastAsia="zh-CN"/>
        </w:rPr>
        <w:t>曲线变化</w:t>
      </w:r>
      <w:r>
        <w:rPr>
          <w:rFonts w:eastAsia="黑体"/>
          <w:sz w:val="15"/>
          <w:szCs w:val="15"/>
          <w:lang w:eastAsia="zh-CN"/>
        </w:rPr>
        <w:t xml:space="preserve">原理图        </w:t>
      </w:r>
      <w:r>
        <w:rPr>
          <w:rFonts w:hint="eastAsia" w:eastAsia="黑体"/>
          <w:sz w:val="15"/>
          <w:szCs w:val="15"/>
          <w:lang w:eastAsia="zh-CN"/>
        </w:rPr>
        <w:t xml:space="preserve">                       </w:t>
      </w:r>
      <w:r>
        <w:rPr>
          <w:rFonts w:eastAsia="黑体"/>
          <w:sz w:val="15"/>
          <w:szCs w:val="15"/>
          <w:lang w:eastAsia="zh-CN"/>
        </w:rPr>
        <w:t xml:space="preserve">               </w:t>
      </w:r>
      <w:r>
        <w:rPr>
          <w:rFonts w:hint="eastAsia" w:eastAsia="黑体"/>
          <w:sz w:val="15"/>
          <w:szCs w:val="15"/>
          <w:lang w:eastAsia="zh-CN"/>
        </w:rPr>
        <w:t xml:space="preserve">                     </w:t>
      </w:r>
      <w:r>
        <w:rPr>
          <w:rFonts w:eastAsia="黑体"/>
          <w:sz w:val="15"/>
          <w:szCs w:val="15"/>
          <w:lang w:eastAsia="zh-CN"/>
        </w:rPr>
        <w:t xml:space="preserve"> (b) 输出三个单项半波正弦波形示意图</w:t>
      </w:r>
    </w:p>
    <w:p w14:paraId="55D9B00C">
      <w:pPr>
        <w:spacing w:before="72" w:beforeLines="30" w:after="120" w:afterLines="50"/>
        <w:rPr>
          <w:rFonts w:ascii="黑体" w:eastAsia="黑体"/>
          <w:sz w:val="18"/>
          <w:szCs w:val="18"/>
          <w:lang w:eastAsia="zh-CN"/>
        </w:rPr>
      </w:pPr>
      <w:r>
        <w:rPr>
          <w:rFonts w:hint="eastAsia" w:ascii="黑体" w:eastAsia="黑体"/>
          <w:sz w:val="18"/>
          <w:szCs w:val="18"/>
          <w:lang w:eastAsia="zh-CN"/>
        </w:rPr>
        <w:t>图</w:t>
      </w:r>
      <w:r>
        <w:rPr>
          <w:rFonts w:eastAsia="黑体"/>
          <w:sz w:val="18"/>
          <w:szCs w:val="18"/>
          <w:lang w:eastAsia="zh-CN"/>
        </w:rPr>
        <w:t>1</w:t>
      </w:r>
      <w:r>
        <w:rPr>
          <w:rFonts w:hint="eastAsia" w:ascii="黑体" w:eastAsia="黑体"/>
          <w:sz w:val="18"/>
          <w:szCs w:val="18"/>
          <w:lang w:eastAsia="zh-CN"/>
        </w:rPr>
        <w:t xml:space="preserve"> 产生三相基本正弦原理示意图</w:t>
      </w:r>
    </w:p>
    <w:p w14:paraId="1B43A5C9">
      <w:pPr>
        <w:spacing w:line="340" w:lineRule="exact"/>
        <w:ind w:firstLine="420" w:firstLineChars="200"/>
        <w:jc w:val="both"/>
        <w:rPr>
          <w:sz w:val="21"/>
          <w:szCs w:val="21"/>
          <w:lang w:eastAsia="zh-CN"/>
        </w:rPr>
      </w:pPr>
      <w:r>
        <w:rPr>
          <w:sz w:val="21"/>
          <w:szCs w:val="21"/>
          <w:lang w:eastAsia="zh-CN"/>
        </w:rPr>
        <w:t>根据上述三个维度的划分，可将数据驱动的系统安全研究分为三范式∶</w:t>
      </w:r>
    </w:p>
    <w:p w14:paraId="0D3BD94E">
      <w:pPr>
        <w:spacing w:line="340" w:lineRule="exact"/>
        <w:ind w:firstLine="420" w:firstLineChars="200"/>
        <w:jc w:val="both"/>
        <w:rPr>
          <w:sz w:val="21"/>
          <w:szCs w:val="21"/>
          <w:lang w:eastAsia="zh-CN"/>
        </w:rPr>
      </w:pPr>
      <w:r>
        <w:rPr>
          <w:sz w:val="21"/>
          <w:szCs w:val="21"/>
          <w:lang w:eastAsia="zh-CN"/>
        </w:rPr>
        <w:t>1）范式一处于农业社会时期，该时期人们只关注来自自然环境的危险，主要靠日积月累的经验面对危险，所关注的也只是个体所在的局部范围（微系统），但并没有系统安全研究，可称之为经验型-微系统-古典安全范式。文章的中文标题一般不超过20个字（采用二号黑体</w:t>
      </w:r>
      <w:r>
        <w:rPr>
          <w:rFonts w:hint="eastAsia"/>
          <w:sz w:val="21"/>
          <w:szCs w:val="21"/>
          <w:lang w:eastAsia="zh-CN"/>
        </w:rPr>
        <w:t>，</w:t>
      </w:r>
      <w:r>
        <w:rPr>
          <w:sz w:val="21"/>
          <w:szCs w:val="21"/>
          <w:lang w:eastAsia="zh-CN"/>
        </w:rPr>
        <w:t>居中，</w:t>
      </w:r>
      <w:r>
        <w:rPr>
          <w:rFonts w:hint="eastAsia"/>
          <w:sz w:val="21"/>
          <w:szCs w:val="21"/>
          <w:lang w:eastAsia="zh-CN"/>
        </w:rPr>
        <w:t>单倍行距，段前</w:t>
      </w:r>
      <w:r>
        <w:rPr>
          <w:sz w:val="21"/>
          <w:szCs w:val="21"/>
          <w:lang w:eastAsia="zh-CN"/>
        </w:rPr>
        <w:t>段后</w:t>
      </w:r>
      <w:r>
        <w:rPr>
          <w:rFonts w:hint="eastAsia"/>
          <w:sz w:val="21"/>
          <w:szCs w:val="21"/>
          <w:lang w:eastAsia="zh-CN"/>
        </w:rPr>
        <w:t>8</w:t>
      </w:r>
      <w:r>
        <w:rPr>
          <w:sz w:val="21"/>
          <w:szCs w:val="21"/>
          <w:lang w:eastAsia="zh-CN"/>
        </w:rPr>
        <w:t>磅）</w:t>
      </w:r>
      <w:r>
        <w:rPr>
          <w:rFonts w:hint="eastAsia"/>
          <w:sz w:val="21"/>
          <w:szCs w:val="21"/>
          <w:lang w:eastAsia="zh-CN"/>
        </w:rPr>
        <w:t>，可添加副标题（</w:t>
      </w:r>
      <w:r>
        <w:rPr>
          <w:sz w:val="21"/>
          <w:szCs w:val="21"/>
          <w:lang w:eastAsia="zh-CN"/>
        </w:rPr>
        <w:t>采用</w:t>
      </w:r>
      <w:r>
        <w:rPr>
          <w:rFonts w:hint="eastAsia"/>
          <w:sz w:val="21"/>
          <w:szCs w:val="21"/>
          <w:lang w:eastAsia="zh-CN"/>
        </w:rPr>
        <w:t>小三</w:t>
      </w:r>
      <w:r>
        <w:rPr>
          <w:sz w:val="21"/>
          <w:szCs w:val="21"/>
          <w:lang w:eastAsia="zh-CN"/>
        </w:rPr>
        <w:t>号</w:t>
      </w:r>
      <w:r>
        <w:rPr>
          <w:rFonts w:hint="eastAsia"/>
          <w:sz w:val="21"/>
          <w:szCs w:val="21"/>
          <w:lang w:eastAsia="zh-CN"/>
        </w:rPr>
        <w:t>宋</w:t>
      </w:r>
      <w:r>
        <w:rPr>
          <w:sz w:val="21"/>
          <w:szCs w:val="21"/>
          <w:lang w:eastAsia="zh-CN"/>
        </w:rPr>
        <w:t>体</w:t>
      </w:r>
      <w:r>
        <w:rPr>
          <w:rFonts w:hint="eastAsia"/>
          <w:sz w:val="21"/>
          <w:szCs w:val="21"/>
          <w:lang w:eastAsia="zh-CN"/>
        </w:rPr>
        <w:t>，</w:t>
      </w:r>
      <w:r>
        <w:rPr>
          <w:sz w:val="21"/>
          <w:szCs w:val="21"/>
          <w:lang w:eastAsia="zh-CN"/>
        </w:rPr>
        <w:t>居中，段后</w:t>
      </w:r>
      <w:r>
        <w:rPr>
          <w:rFonts w:hint="eastAsia"/>
          <w:sz w:val="21"/>
          <w:szCs w:val="21"/>
          <w:lang w:eastAsia="zh-CN"/>
        </w:rPr>
        <w:t>8</w:t>
      </w:r>
      <w:r>
        <w:rPr>
          <w:sz w:val="21"/>
          <w:szCs w:val="21"/>
          <w:lang w:eastAsia="zh-CN"/>
        </w:rPr>
        <w:t>磅</w:t>
      </w:r>
      <w:r>
        <w:rPr>
          <w:rFonts w:hint="eastAsia"/>
          <w:sz w:val="21"/>
          <w:szCs w:val="21"/>
          <w:lang w:eastAsia="zh-CN"/>
        </w:rPr>
        <w:t>）</w:t>
      </w:r>
      <w:r>
        <w:rPr>
          <w:sz w:val="21"/>
          <w:szCs w:val="21"/>
          <w:lang w:eastAsia="zh-CN"/>
        </w:rPr>
        <w:t>。中文标题下面一行为作者中文姓名（五号</w:t>
      </w:r>
      <w:r>
        <w:rPr>
          <w:rFonts w:hint="eastAsia"/>
          <w:sz w:val="21"/>
          <w:szCs w:val="21"/>
          <w:lang w:eastAsia="zh-CN"/>
        </w:rPr>
        <w:t>华文仿宋，行距为固定值16磅</w:t>
      </w:r>
      <w:r>
        <w:rPr>
          <w:sz w:val="21"/>
          <w:szCs w:val="21"/>
          <w:lang w:eastAsia="zh-CN"/>
        </w:rPr>
        <w:t>），按顺序分别为第一作者，第二作者，…，最多可列8位作者的姓名。中文姓名下面为各作者的单位列表（小五号宋体</w:t>
      </w:r>
      <w:r>
        <w:rPr>
          <w:rFonts w:hint="eastAsia"/>
          <w:sz w:val="21"/>
          <w:szCs w:val="21"/>
          <w:lang w:eastAsia="zh-CN"/>
        </w:rPr>
        <w:t>，行距为固定值16磅</w:t>
      </w:r>
      <w:r>
        <w:rPr>
          <w:sz w:val="21"/>
          <w:szCs w:val="21"/>
          <w:lang w:eastAsia="zh-CN"/>
        </w:rPr>
        <w:t>）</w:t>
      </w:r>
      <w:r>
        <w:rPr>
          <w:rFonts w:hint="eastAsia"/>
          <w:sz w:val="21"/>
          <w:szCs w:val="21"/>
          <w:lang w:eastAsia="zh-CN"/>
        </w:rPr>
        <w:t>。</w:t>
      </w:r>
      <w:r>
        <w:rPr>
          <w:sz w:val="21"/>
          <w:szCs w:val="21"/>
          <w:lang w:eastAsia="zh-CN"/>
        </w:rPr>
        <w:t>单位相同时</w:t>
      </w:r>
      <w:r>
        <w:rPr>
          <w:rFonts w:hint="eastAsia"/>
          <w:sz w:val="21"/>
          <w:szCs w:val="21"/>
          <w:lang w:eastAsia="zh-CN"/>
        </w:rPr>
        <w:t>，只</w:t>
      </w:r>
      <w:r>
        <w:rPr>
          <w:sz w:val="21"/>
          <w:szCs w:val="21"/>
          <w:lang w:eastAsia="zh-CN"/>
        </w:rPr>
        <w:t>写一个即可，并在姓名右上角标注</w:t>
      </w:r>
      <w:r>
        <w:rPr>
          <w:rFonts w:hint="eastAsia"/>
          <w:sz w:val="21"/>
          <w:szCs w:val="21"/>
          <w:lang w:eastAsia="zh-CN"/>
        </w:rPr>
        <w:t>相应的</w:t>
      </w:r>
      <w:r>
        <w:rPr>
          <w:sz w:val="21"/>
          <w:szCs w:val="21"/>
          <w:lang w:eastAsia="zh-CN"/>
        </w:rPr>
        <w:t>单位序号。</w:t>
      </w:r>
      <w:r>
        <w:rPr>
          <w:rFonts w:hint="eastAsia"/>
          <w:sz w:val="21"/>
          <w:szCs w:val="21"/>
          <w:lang w:eastAsia="zh-CN"/>
        </w:rPr>
        <w:t>默认第一作者为通讯作者。</w:t>
      </w:r>
    </w:p>
    <w:p w14:paraId="4C0C2B2D">
      <w:pPr>
        <w:pStyle w:val="16"/>
        <w:numPr>
          <w:ilvl w:val="2"/>
          <w:numId w:val="7"/>
        </w:numPr>
        <w:spacing w:before="120" w:line="340" w:lineRule="exact"/>
        <w:jc w:val="both"/>
        <w:rPr>
          <w:rFonts w:eastAsia="黑体"/>
          <w:color w:val="000000"/>
          <w:sz w:val="21"/>
          <w:szCs w:val="21"/>
          <w:lang w:eastAsia="zh-CN"/>
        </w:rPr>
      </w:pPr>
      <w:r>
        <w:rPr>
          <w:rFonts w:eastAsia="黑体"/>
          <w:color w:val="000000"/>
          <w:sz w:val="21"/>
          <w:szCs w:val="21"/>
          <w:lang w:eastAsia="zh-CN"/>
        </w:rPr>
        <w:t>现有理论安全模型面临的挑战</w:t>
      </w:r>
    </w:p>
    <w:p w14:paraId="09E12CC6">
      <w:pPr>
        <w:widowControl w:val="0"/>
        <w:spacing w:line="340" w:lineRule="exact"/>
        <w:ind w:firstLine="412" w:firstLineChars="200"/>
        <w:jc w:val="both"/>
        <w:rPr>
          <w:bCs/>
          <w:spacing w:val="-2"/>
          <w:sz w:val="21"/>
          <w:szCs w:val="21"/>
          <w:lang w:eastAsia="zh-CN"/>
        </w:rPr>
      </w:pPr>
      <w:r>
        <w:rPr>
          <w:bCs/>
          <w:spacing w:val="-2"/>
          <w:sz w:val="21"/>
          <w:szCs w:val="21"/>
          <w:lang w:eastAsia="zh-CN"/>
        </w:rPr>
        <w:t>在现有的中小系统型理论安全模型方面。目前的理论安全模型主要集中于微观系统和中观系统，但是随着社会技术系统（Sociotechnical system）复杂性、耦合性和智能性的快速提高，中小系统型理论安全模型将不能满足复杂系统安全分析需求。而这些变化都是以数据和信息驱动为基础的，复杂系统安全对数据和信息的依赖性更强；同时复杂社会技术系统将产生大量安全数据，由于传统数据统计和分析方法的限制，传统的事故致因建模可能忽视或简化了一些致因因素，将不能适应安全数据的指数型增长。传统的系统安全理论建模思维和方法将不能满足复杂系统安全需求，未来复杂系统安全研究需要以现代计算机技术和信息技术为基础的新技术与新思维。</w:t>
      </w:r>
    </w:p>
    <w:p w14:paraId="1E7F7017">
      <w:pPr>
        <w:widowControl w:val="0"/>
        <w:spacing w:line="340" w:lineRule="exact"/>
        <w:ind w:firstLine="420" w:firstLineChars="200"/>
        <w:jc w:val="both"/>
        <w:rPr>
          <w:rFonts w:cs="宋体"/>
          <w:color w:val="000000"/>
          <w:kern w:val="2"/>
          <w:sz w:val="21"/>
          <w:szCs w:val="21"/>
          <w:lang w:eastAsia="zh-CN"/>
        </w:rPr>
      </w:pPr>
      <w:r>
        <w:rPr>
          <w:rFonts w:hint="eastAsia" w:cs="宋体"/>
          <w:color w:val="000000"/>
          <w:kern w:val="2"/>
          <w:sz w:val="21"/>
          <w:szCs w:val="21"/>
          <w:lang w:eastAsia="zh-CN"/>
        </w:rPr>
        <w:t>在现有的还原型理论安全模型方面。安全理论建模方法论从宏观来说主要由整体论方法论和还原论方法论构成。基于还原论的安全理论建模方法预设系统安全问题的“某一侧面”，针对某个问题来获取安全数据。基于整体论的安全理论建模方法不分解系统，把系统视作一个整体，主要从系统的输入输出判断系统结构和功能。传统安全理论建模主要采用还原论方法，把复杂、多样、多变的安全现象首先通过还原论还原为某个逻辑基点，即将系统不断地分解，找出系统的构成组分及其内部机制（可能遗漏一些关键要素），针对各个逻辑基点和系统组分构建理论安全模型，以解释系统的行为和功能。从事故致因模型的发展与演变主线，即点型事故模型（以人或机为中心）→线型事故模型（链式事故模型）→面型事故模型（轨迹交叉类事故模型）→体型事故模型（系统事故模型），以及从不同系统粒度视角对理论安全模型的划分（微系统安全模型、中系统安全模型和宏系统安全模型）可以看出，随着安全科学的发展，安全理论建模已经进入系统范式，需要系统论（或整体论）思想与方法，从系统安全本源出发构建安全模型。需指出的是，还原论和整体论安全理论建模方法并不冲突，而是互相补充。</w:t>
      </w:r>
    </w:p>
    <w:p w14:paraId="19FBD2C3">
      <w:pPr>
        <w:pStyle w:val="16"/>
        <w:numPr>
          <w:ilvl w:val="2"/>
          <w:numId w:val="7"/>
        </w:numPr>
        <w:spacing w:before="120" w:line="340" w:lineRule="exact"/>
        <w:jc w:val="both"/>
        <w:rPr>
          <w:rFonts w:eastAsia="黑体"/>
          <w:color w:val="000000"/>
          <w:sz w:val="21"/>
          <w:szCs w:val="21"/>
          <w:lang w:eastAsia="zh-CN"/>
        </w:rPr>
      </w:pPr>
      <w:r>
        <w:rPr>
          <w:rFonts w:eastAsia="黑体"/>
          <w:color w:val="000000"/>
          <w:sz w:val="21"/>
          <w:szCs w:val="21"/>
          <w:lang w:eastAsia="zh-CN"/>
        </w:rPr>
        <w:t>基于大数据的系统安全理论建模机遇</w:t>
      </w:r>
    </w:p>
    <w:p w14:paraId="6CD1435A">
      <w:pPr>
        <w:widowControl w:val="0"/>
        <w:spacing w:line="340" w:lineRule="exact"/>
        <w:ind w:firstLine="420" w:firstLineChars="200"/>
        <w:jc w:val="both"/>
        <w:rPr>
          <w:rFonts w:cs="宋体"/>
          <w:color w:val="000000"/>
          <w:kern w:val="2"/>
          <w:sz w:val="21"/>
          <w:szCs w:val="21"/>
          <w:lang w:eastAsia="zh-CN"/>
        </w:rPr>
      </w:pPr>
      <w:r>
        <w:rPr>
          <w:rFonts w:hint="eastAsia" w:cs="宋体"/>
          <w:color w:val="000000"/>
          <w:kern w:val="2"/>
          <w:sz w:val="21"/>
          <w:szCs w:val="21"/>
          <w:lang w:eastAsia="zh-CN"/>
        </w:rPr>
        <w:t>在现有的“解释型”理论安全模型方面。解释已经发生的安全现象和预测将来可能发生的安全现象是复杂系统理论安全模型的两个主要功能。所谓解释，就是对已经发生的现象找出因果或相关关系来说明现象之间的规律或关系。所谓预测，就是已知一些现象，通过因果或相关关系来预见未来即将发生的现象。以事故致因模型为例，现有的事故模型大都属于事故发生以后，通过总结和提炼事故致因的共性规律而构建，并随着新事故致因的出现不断丰富和完善已有事故模型。解释型理论安全模型能够分析与解释事故致因，也能根据模型制定事故预防策略，但只限于分析与预防已经发生过的类似事故，不能实现对没发生过的、未知的事故进行分析与预测也是一般事故和较大事故能够有效预防预控，而重特大事故频发的重要原因，因为重特大事故总是孕育着新的事故致因原理。因此，急需借助新思维范式开展预测型理论安全模型研究。</w:t>
      </w:r>
    </w:p>
    <w:p w14:paraId="3311BC99">
      <w:pPr>
        <w:pStyle w:val="16"/>
        <w:widowControl w:val="0"/>
        <w:numPr>
          <w:ilvl w:val="1"/>
          <w:numId w:val="7"/>
        </w:numPr>
        <w:spacing w:before="180" w:line="340" w:lineRule="exact"/>
        <w:ind w:left="493" w:hanging="493"/>
        <w:jc w:val="both"/>
        <w:rPr>
          <w:rFonts w:eastAsia="黑体"/>
          <w:color w:val="000000"/>
          <w:sz w:val="24"/>
          <w:szCs w:val="24"/>
          <w:lang w:eastAsia="zh-CN"/>
        </w:rPr>
      </w:pPr>
      <w:r>
        <w:rPr>
          <w:rFonts w:hint="eastAsia" w:eastAsia="黑体"/>
          <w:color w:val="000000"/>
          <w:sz w:val="24"/>
          <w:szCs w:val="24"/>
          <w:lang w:eastAsia="zh-CN"/>
        </w:rPr>
        <w:t>教育考试安全模型评价</w:t>
      </w:r>
    </w:p>
    <w:p w14:paraId="4A7CF872">
      <w:pPr>
        <w:widowControl w:val="0"/>
        <w:spacing w:line="340" w:lineRule="exact"/>
        <w:ind w:firstLine="412" w:firstLineChars="200"/>
        <w:jc w:val="both"/>
        <w:rPr>
          <w:spacing w:val="-2"/>
          <w:sz w:val="21"/>
          <w:szCs w:val="21"/>
          <w:lang w:eastAsia="zh-CN"/>
        </w:rPr>
      </w:pPr>
      <w:r>
        <w:rPr>
          <w:spacing w:val="-2"/>
          <w:sz w:val="21"/>
          <w:szCs w:val="21"/>
          <w:lang w:eastAsia="zh-CN"/>
        </w:rPr>
        <w:t>在现有的简化型理论安全模型方面。由于传统安全分析方法、安全思维模式的限制，在安全理论建模时，首先是对目标系统进行简化，找出基于当下安全理论水平的主要因素、主要属性、主要矛盾和主要关系（该过程本身还具有主观性），对目标系统所处的状态、环境和条件进行分析比较，做出合理的简化与假设，以便能够运用已有的科学知识和科学工具，用低层次事物和比较简单的模型去解释复杂系统安全问题。该类模型只是基于系统的某一侧面与某一假设，没有把系统固有的安全属性、安全矛盾和安全关联关系100%地描述出来，可能遗漏了一些关键因素，这对于复杂系统安全理论建模将是致命性缺陷。</w:t>
      </w:r>
    </w:p>
    <w:p w14:paraId="37541677">
      <w:pPr>
        <w:widowControl w:val="0"/>
        <w:spacing w:line="340" w:lineRule="exact"/>
        <w:ind w:firstLine="412" w:firstLineChars="200"/>
        <w:jc w:val="both"/>
        <w:rPr>
          <w:spacing w:val="-2"/>
          <w:sz w:val="21"/>
          <w:szCs w:val="21"/>
          <w:lang w:eastAsia="zh-CN"/>
        </w:rPr>
      </w:pPr>
      <w:r>
        <w:rPr>
          <w:rFonts w:hint="eastAsia"/>
          <w:spacing w:val="-2"/>
          <w:sz w:val="21"/>
          <w:szCs w:val="21"/>
          <w:lang w:eastAsia="zh-CN"/>
        </w:rPr>
        <w:t>英文“Abstract:”和“Keywords:”采用小五号，加</w:t>
      </w:r>
      <w:r>
        <w:rPr>
          <w:rFonts w:hint="eastAsia" w:cs="宋体"/>
          <w:color w:val="000000"/>
          <w:kern w:val="2"/>
          <w:sz w:val="21"/>
          <w:szCs w:val="21"/>
          <w:lang w:eastAsia="zh-CN"/>
        </w:rPr>
        <w:t>粗字。摘要及关键词的内容采用小五号字，行距为固定值17磅。英文摘要内容可不拘于中文摘要的直译，实词个数一般在150</w:t>
      </w:r>
      <w:r>
        <w:rPr>
          <w:rFonts w:hint="eastAsia"/>
          <w:spacing w:val="-2"/>
          <w:sz w:val="21"/>
          <w:szCs w:val="21"/>
          <w:lang w:eastAsia="zh-CN"/>
        </w:rPr>
        <w:t>词左右，</w:t>
      </w:r>
      <w:r>
        <w:rPr>
          <w:spacing w:val="-2"/>
          <w:sz w:val="21"/>
          <w:szCs w:val="21"/>
          <w:lang w:eastAsia="zh-CN"/>
        </w:rPr>
        <w:t>尽量</w:t>
      </w:r>
      <w:r>
        <w:rPr>
          <w:rFonts w:hint="eastAsia"/>
          <w:spacing w:val="-2"/>
          <w:sz w:val="21"/>
          <w:szCs w:val="21"/>
          <w:lang w:eastAsia="zh-CN"/>
        </w:rPr>
        <w:t>使用</w:t>
      </w:r>
      <w:r>
        <w:rPr>
          <w:spacing w:val="-2"/>
          <w:sz w:val="21"/>
          <w:szCs w:val="21"/>
          <w:lang w:eastAsia="zh-CN"/>
        </w:rPr>
        <w:t>短句。用过去时态叙述作者工作，用现在时态陈述作者结论</w:t>
      </w:r>
      <w:r>
        <w:rPr>
          <w:rFonts w:hint="eastAsia"/>
          <w:spacing w:val="-2"/>
          <w:sz w:val="21"/>
          <w:szCs w:val="21"/>
          <w:lang w:eastAsia="zh-CN"/>
        </w:rPr>
        <w:t>。</w:t>
      </w:r>
      <w:r>
        <w:rPr>
          <w:spacing w:val="-2"/>
          <w:sz w:val="21"/>
          <w:szCs w:val="21"/>
          <w:lang w:eastAsia="zh-CN"/>
        </w:rPr>
        <w:t>一般都应使用动词的主动语态。</w:t>
      </w:r>
      <w:r>
        <w:rPr>
          <w:rFonts w:hint="eastAsia"/>
          <w:spacing w:val="-2"/>
          <w:sz w:val="21"/>
          <w:szCs w:val="21"/>
          <w:lang w:eastAsia="zh-CN"/>
        </w:rPr>
        <w:t>英文关键词的首字母要大写，专有名词除外，</w:t>
      </w:r>
      <w:r>
        <w:rPr>
          <w:spacing w:val="-2"/>
          <w:sz w:val="21"/>
          <w:szCs w:val="21"/>
          <w:lang w:eastAsia="zh-CN"/>
        </w:rPr>
        <w:t>用</w:t>
      </w:r>
      <w:r>
        <w:rPr>
          <w:rFonts w:hint="eastAsia"/>
          <w:spacing w:val="-2"/>
          <w:sz w:val="21"/>
          <w:szCs w:val="21"/>
          <w:lang w:eastAsia="zh-CN"/>
        </w:rPr>
        <w:t>“</w:t>
      </w:r>
      <w:r>
        <w:rPr>
          <w:rFonts w:hint="eastAsia"/>
          <w:sz w:val="21"/>
          <w:szCs w:val="21"/>
          <w:lang w:eastAsia="zh-CN"/>
        </w:rPr>
        <w:t>;</w:t>
      </w:r>
      <w:r>
        <w:rPr>
          <w:rFonts w:hint="eastAsia"/>
          <w:spacing w:val="-2"/>
          <w:sz w:val="21"/>
          <w:szCs w:val="21"/>
          <w:lang w:eastAsia="zh-CN"/>
        </w:rPr>
        <w:t xml:space="preserve"> ”</w:t>
      </w:r>
      <w:r>
        <w:rPr>
          <w:spacing w:val="-2"/>
          <w:sz w:val="21"/>
          <w:szCs w:val="21"/>
          <w:lang w:eastAsia="zh-CN"/>
        </w:rPr>
        <w:t>号隔开。</w:t>
      </w:r>
    </w:p>
    <w:p w14:paraId="2FEEA009">
      <w:pPr>
        <w:pStyle w:val="16"/>
        <w:numPr>
          <w:ilvl w:val="0"/>
          <w:numId w:val="7"/>
        </w:numPr>
        <w:spacing w:before="240" w:line="340" w:lineRule="exact"/>
        <w:ind w:left="425" w:hanging="425"/>
        <w:jc w:val="both"/>
        <w:rPr>
          <w:rFonts w:eastAsia="黑体"/>
          <w:sz w:val="28"/>
          <w:szCs w:val="28"/>
          <w:lang w:eastAsia="zh-CN"/>
        </w:rPr>
      </w:pPr>
      <w:r>
        <w:rPr>
          <w:rFonts w:hint="eastAsia" w:eastAsia="黑体"/>
          <w:sz w:val="28"/>
          <w:szCs w:val="28"/>
          <w:lang w:eastAsia="zh-CN"/>
        </w:rPr>
        <w:t>基于大数据的系统安全理论建模逻辑主线</w:t>
      </w:r>
    </w:p>
    <w:p w14:paraId="707E33B6">
      <w:pPr>
        <w:pStyle w:val="17"/>
        <w:spacing w:beforeAutospacing="0" w:afterAutospacing="0" w:line="340" w:lineRule="exact"/>
        <w:ind w:firstLine="412" w:firstLineChars="200"/>
        <w:jc w:val="both"/>
        <w:rPr>
          <w:rFonts w:cs="宋体"/>
          <w:color w:val="000000"/>
          <w:kern w:val="2"/>
          <w:sz w:val="21"/>
          <w:szCs w:val="21"/>
        </w:rPr>
      </w:pPr>
      <w:r>
        <w:rPr>
          <w:bCs/>
          <w:spacing w:val="-2"/>
          <w:sz w:val="21"/>
          <w:szCs w:val="21"/>
        </w:rPr>
        <w:t>系统理论安全模型或系统安全研究的主要功能可以分为三个模块∶①面向过去，分析导致目前安全现象的原因，即系统事故致因调查与分析；②面向现在，对目前的系统安全现象做出评价，即系统安全管理；③面向未来（预测未来的安全现象，并做出决策，即系统安全预测、决策与执行）。这三个模块都是基于系统目前的安全现象做出的。更重要的是，安全数据是安全现象的直接体现。因此，以系统安全现象作为系统安全理论建模的逻辑起点具有科学性。根据建模目的不同，系统安全现象又</w:t>
      </w:r>
      <w:r>
        <w:rPr>
          <w:rFonts w:cs="宋体"/>
          <w:color w:val="000000"/>
          <w:kern w:val="2"/>
          <w:sz w:val="21"/>
          <w:szCs w:val="21"/>
        </w:rPr>
        <w:t>可分为微系统、中系统和宏系统安全现象。可将上述过程的逻辑主线概括为安全现象（Safety Phenomenon）→安全数据（Safety Data）。</w:t>
      </w:r>
    </w:p>
    <w:p w14:paraId="3492C108">
      <w:pPr>
        <w:widowControl w:val="0"/>
        <w:spacing w:line="340" w:lineRule="exact"/>
        <w:ind w:firstLine="420" w:firstLineChars="200"/>
        <w:jc w:val="both"/>
        <w:rPr>
          <w:rFonts w:cs="宋体"/>
          <w:color w:val="000000"/>
          <w:kern w:val="2"/>
          <w:sz w:val="21"/>
          <w:szCs w:val="21"/>
          <w:lang w:eastAsia="zh-CN"/>
        </w:rPr>
      </w:pPr>
      <w:r>
        <w:rPr>
          <w:rFonts w:cs="宋体"/>
          <w:color w:val="000000"/>
          <w:kern w:val="2"/>
          <w:sz w:val="21"/>
          <w:szCs w:val="21"/>
          <w:lang w:eastAsia="zh-CN"/>
        </w:rPr>
        <w:t>根据数据研究数据-信息-知识-智慧（Data-Information-Knowledge-Wisdom，DIKW）框架，以及对大数据应用于安全科学领域和事故调查的相关研究，可将这一过程概括为安全数据（Safety Data）→安全信息（Safety Information）→安全洞见（Safety Insight），其中安全洞见（Safety Insight）包括安全知识（Safety Knowledge）和安全智慧（Safety Wisdom）或安全科学（Safety Sci-ence）。安全数据→安全信息过程主要是从海量安全数据中提取有用的安全信息（现状信息、解释信息、预测信息、决策信息和执行信息）。安全信息→安全洞见过程是指从获取的安全信息中提炼安全知识和安全智慧，作为安全理论建模的基础。又根据基于大数据的系统安全理论建模技术路径，可将系统安全行为归纳为安全描述（Safety Description）→安全解释（Safety Inquisition）→安全预测（Safety Predietion）→安全决策（Safety Decision）→安全执行（Safety Action）。综上，可将系统安全理论建模路径（或逻辑主线）概括为“Safety Phenomenon→Safety Data→Safety Information→Safety Deseription→Safety Inquisition→ Safety Prediction → Safety Decision → Safety Action”</w:t>
      </w:r>
      <w:bookmarkStart w:id="6" w:name="OLE_LINK6"/>
    </w:p>
    <w:p w14:paraId="7D0429BE">
      <w:pPr>
        <w:widowControl w:val="0"/>
        <w:snapToGrid w:val="0"/>
        <w:spacing w:line="340" w:lineRule="exact"/>
        <w:ind w:firstLine="420" w:firstLineChars="200"/>
        <w:jc w:val="both"/>
        <w:rPr>
          <w:rFonts w:cs="宋体"/>
          <w:color w:val="000000"/>
          <w:kern w:val="2"/>
          <w:sz w:val="21"/>
          <w:szCs w:val="21"/>
          <w:lang w:eastAsia="zh-CN"/>
        </w:rPr>
      </w:pPr>
      <w:r>
        <w:rPr>
          <w:rFonts w:cs="宋体"/>
          <w:color w:val="000000"/>
          <w:kern w:val="2"/>
          <w:sz w:val="21"/>
          <w:szCs w:val="21"/>
          <w:lang w:eastAsia="zh-CN"/>
        </w:rPr>
        <w:t>表用三线表</w:t>
      </w:r>
      <w:r>
        <w:rPr>
          <w:rFonts w:hint="eastAsia" w:cs="宋体"/>
          <w:color w:val="000000"/>
          <w:kern w:val="2"/>
          <w:sz w:val="21"/>
          <w:szCs w:val="21"/>
          <w:lang w:eastAsia="zh-CN"/>
        </w:rPr>
        <w:t>。表名（</w:t>
      </w:r>
      <w:r>
        <w:rPr>
          <w:rFonts w:cs="宋体"/>
          <w:color w:val="000000"/>
          <w:kern w:val="2"/>
          <w:sz w:val="21"/>
          <w:szCs w:val="21"/>
          <w:lang w:eastAsia="zh-CN"/>
        </w:rPr>
        <w:t>小五号</w:t>
      </w:r>
      <w:r>
        <w:rPr>
          <w:rFonts w:hint="eastAsia" w:cs="宋体"/>
          <w:color w:val="000000"/>
          <w:kern w:val="2"/>
          <w:sz w:val="21"/>
          <w:szCs w:val="21"/>
          <w:lang w:eastAsia="zh-CN"/>
        </w:rPr>
        <w:t>黑体，单倍行距，段前1行，段后0.3行</w:t>
      </w:r>
      <w:r>
        <w:rPr>
          <w:rFonts w:hint="eastAsia" w:cs="宋体"/>
          <w:sz w:val="21"/>
          <w:szCs w:val="21"/>
          <w:lang w:eastAsia="zh-CN"/>
        </w:rPr>
        <w:t>）随文出现。表序号与表名之间空1个字距。</w:t>
      </w:r>
      <w:r>
        <w:rPr>
          <w:rFonts w:cs="宋体"/>
          <w:color w:val="000000"/>
          <w:kern w:val="2"/>
          <w:sz w:val="21"/>
          <w:szCs w:val="21"/>
          <w:lang w:eastAsia="zh-CN"/>
        </w:rPr>
        <w:t>表中文字：</w:t>
      </w:r>
      <w:r>
        <w:rPr>
          <w:rFonts w:hint="eastAsia" w:cs="宋体"/>
          <w:color w:val="000000"/>
          <w:kern w:val="2"/>
          <w:sz w:val="21"/>
          <w:szCs w:val="21"/>
          <w:lang w:eastAsia="zh-CN"/>
        </w:rPr>
        <w:t>小五号宋体；表中数字：小五号Times New Roman</w:t>
      </w:r>
      <w:r>
        <w:rPr>
          <w:rFonts w:cs="宋体"/>
          <w:color w:val="000000"/>
          <w:kern w:val="2"/>
          <w:sz w:val="21"/>
          <w:szCs w:val="21"/>
          <w:lang w:eastAsia="zh-CN"/>
        </w:rPr>
        <w:t>。线条粗细为：顶线和底线用</w:t>
      </w:r>
      <w:r>
        <w:rPr>
          <w:rFonts w:hint="eastAsia" w:cs="宋体"/>
          <w:color w:val="000000"/>
          <w:kern w:val="2"/>
          <w:sz w:val="21"/>
          <w:szCs w:val="21"/>
          <w:lang w:eastAsia="zh-CN"/>
        </w:rPr>
        <w:t>1</w:t>
      </w:r>
      <w:r>
        <w:rPr>
          <w:rFonts w:cs="宋体"/>
          <w:color w:val="000000"/>
          <w:kern w:val="2"/>
          <w:sz w:val="21"/>
          <w:szCs w:val="21"/>
          <w:lang w:eastAsia="zh-CN"/>
        </w:rPr>
        <w:t>磅，中间线条用</w:t>
      </w:r>
      <w:r>
        <w:rPr>
          <w:rFonts w:hint="eastAsia" w:cs="宋体"/>
          <w:color w:val="000000"/>
          <w:kern w:val="2"/>
          <w:sz w:val="21"/>
          <w:szCs w:val="21"/>
          <w:lang w:eastAsia="zh-CN"/>
        </w:rPr>
        <w:t>0.75</w:t>
      </w:r>
      <w:r>
        <w:rPr>
          <w:rFonts w:cs="宋体"/>
          <w:color w:val="000000"/>
          <w:kern w:val="2"/>
          <w:sz w:val="21"/>
          <w:szCs w:val="21"/>
          <w:lang w:eastAsia="zh-CN"/>
        </w:rPr>
        <w:t>磅</w:t>
      </w:r>
      <w:r>
        <w:rPr>
          <w:rFonts w:hint="eastAsia" w:cs="宋体"/>
          <w:color w:val="000000"/>
          <w:kern w:val="2"/>
          <w:sz w:val="21"/>
          <w:szCs w:val="21"/>
          <w:lang w:eastAsia="zh-CN"/>
        </w:rPr>
        <w:t>，表后空0.5行</w:t>
      </w:r>
      <w:r>
        <w:rPr>
          <w:rFonts w:cs="宋体"/>
          <w:color w:val="000000"/>
          <w:kern w:val="2"/>
          <w:sz w:val="21"/>
          <w:szCs w:val="21"/>
          <w:lang w:eastAsia="zh-CN"/>
        </w:rPr>
        <w:t>。</w:t>
      </w:r>
    </w:p>
    <w:p w14:paraId="23C25610">
      <w:pPr>
        <w:widowControl w:val="0"/>
        <w:spacing w:before="240" w:beforeLines="100" w:after="72" w:afterLines="30"/>
        <w:rPr>
          <w:rFonts w:eastAsia="黑体"/>
          <w:sz w:val="18"/>
          <w:szCs w:val="18"/>
          <w:lang w:eastAsia="zh-CN"/>
        </w:rPr>
      </w:pPr>
      <w:r>
        <w:rPr>
          <w:rFonts w:eastAsia="黑体"/>
          <w:sz w:val="18"/>
          <w:szCs w:val="18"/>
          <w:lang w:eastAsia="zh-CN"/>
        </w:rPr>
        <w:t>表1 因素水平表</w:t>
      </w:r>
    </w:p>
    <w:tbl>
      <w:tblPr>
        <w:tblStyle w:val="18"/>
        <w:tblpPr w:leftFromText="180" w:rightFromText="180" w:vertAnchor="text" w:horzAnchor="margin" w:tblpXSpec="center" w:tblpY="57"/>
        <w:tblW w:w="7129" w:type="dxa"/>
        <w:tblInd w:w="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36"/>
        <w:gridCol w:w="1352"/>
        <w:gridCol w:w="1352"/>
        <w:gridCol w:w="1352"/>
        <w:gridCol w:w="1137"/>
      </w:tblGrid>
      <w:tr w14:paraId="720EB14A">
        <w:trPr>
          <w:trHeight w:val="427" w:hRule="exact"/>
        </w:trPr>
        <w:tc>
          <w:tcPr>
            <w:tcW w:w="1936" w:type="dxa"/>
            <w:tcBorders>
              <w:top w:val="single" w:color="auto" w:sz="8" w:space="0"/>
              <w:bottom w:val="single" w:color="auto" w:sz="6" w:space="0"/>
            </w:tcBorders>
            <w:shd w:val="clear" w:color="auto" w:fill="auto"/>
          </w:tcPr>
          <w:p w14:paraId="716C56FC">
            <w:pPr>
              <w:spacing w:line="360" w:lineRule="exact"/>
              <w:rPr>
                <w:sz w:val="18"/>
                <w:szCs w:val="18"/>
              </w:rPr>
            </w:pPr>
            <w:r>
              <w:rPr>
                <w:rFonts w:hAnsi="宋体"/>
                <w:sz w:val="18"/>
                <w:szCs w:val="18"/>
              </w:rPr>
              <w:t>因素</w:t>
            </w:r>
          </w:p>
        </w:tc>
        <w:tc>
          <w:tcPr>
            <w:tcW w:w="1352" w:type="dxa"/>
            <w:tcBorders>
              <w:top w:val="single" w:color="auto" w:sz="8" w:space="0"/>
              <w:bottom w:val="single" w:color="auto" w:sz="6" w:space="0"/>
            </w:tcBorders>
            <w:shd w:val="clear" w:color="auto" w:fill="auto"/>
          </w:tcPr>
          <w:p w14:paraId="64520412">
            <w:pPr>
              <w:spacing w:line="360" w:lineRule="exact"/>
              <w:rPr>
                <w:sz w:val="18"/>
                <w:szCs w:val="18"/>
              </w:rPr>
            </w:pPr>
            <w:r>
              <w:rPr>
                <w:rFonts w:hAnsi="宋体"/>
                <w:sz w:val="18"/>
                <w:szCs w:val="18"/>
              </w:rPr>
              <w:t>水平</w:t>
            </w:r>
            <w:r>
              <w:rPr>
                <w:sz w:val="18"/>
                <w:szCs w:val="18"/>
              </w:rPr>
              <w:t>1</w:t>
            </w:r>
          </w:p>
        </w:tc>
        <w:tc>
          <w:tcPr>
            <w:tcW w:w="1352" w:type="dxa"/>
            <w:tcBorders>
              <w:top w:val="single" w:color="auto" w:sz="8" w:space="0"/>
              <w:bottom w:val="single" w:color="auto" w:sz="6" w:space="0"/>
            </w:tcBorders>
            <w:shd w:val="clear" w:color="auto" w:fill="auto"/>
          </w:tcPr>
          <w:p w14:paraId="39731090">
            <w:pPr>
              <w:spacing w:line="360" w:lineRule="exact"/>
              <w:rPr>
                <w:sz w:val="18"/>
                <w:szCs w:val="18"/>
              </w:rPr>
            </w:pPr>
            <w:r>
              <w:rPr>
                <w:rFonts w:hAnsi="宋体"/>
                <w:sz w:val="18"/>
                <w:szCs w:val="18"/>
              </w:rPr>
              <w:t>水平</w:t>
            </w:r>
            <w:r>
              <w:rPr>
                <w:sz w:val="18"/>
                <w:szCs w:val="18"/>
              </w:rPr>
              <w:t>2</w:t>
            </w:r>
          </w:p>
        </w:tc>
        <w:tc>
          <w:tcPr>
            <w:tcW w:w="1352" w:type="dxa"/>
            <w:tcBorders>
              <w:top w:val="single" w:color="auto" w:sz="8" w:space="0"/>
              <w:bottom w:val="single" w:color="auto" w:sz="6" w:space="0"/>
            </w:tcBorders>
            <w:shd w:val="clear" w:color="auto" w:fill="auto"/>
          </w:tcPr>
          <w:p w14:paraId="0E4F3EFB">
            <w:pPr>
              <w:spacing w:line="360" w:lineRule="exact"/>
              <w:rPr>
                <w:sz w:val="18"/>
                <w:szCs w:val="18"/>
              </w:rPr>
            </w:pPr>
            <w:r>
              <w:rPr>
                <w:rFonts w:hAnsi="宋体"/>
                <w:sz w:val="18"/>
                <w:szCs w:val="18"/>
              </w:rPr>
              <w:t>水平</w:t>
            </w:r>
            <w:r>
              <w:rPr>
                <w:sz w:val="18"/>
                <w:szCs w:val="18"/>
              </w:rPr>
              <w:t>3</w:t>
            </w:r>
          </w:p>
        </w:tc>
        <w:tc>
          <w:tcPr>
            <w:tcW w:w="1137" w:type="dxa"/>
            <w:tcBorders>
              <w:top w:val="single" w:color="auto" w:sz="8" w:space="0"/>
              <w:bottom w:val="single" w:color="auto" w:sz="6" w:space="0"/>
            </w:tcBorders>
            <w:shd w:val="clear" w:color="auto" w:fill="auto"/>
          </w:tcPr>
          <w:p w14:paraId="112FCE6C">
            <w:pPr>
              <w:spacing w:line="360" w:lineRule="exact"/>
              <w:rPr>
                <w:sz w:val="18"/>
                <w:szCs w:val="18"/>
              </w:rPr>
            </w:pPr>
            <w:r>
              <w:rPr>
                <w:rFonts w:hAnsi="宋体"/>
                <w:sz w:val="18"/>
                <w:szCs w:val="18"/>
              </w:rPr>
              <w:t>水平</w:t>
            </w:r>
            <w:r>
              <w:rPr>
                <w:sz w:val="18"/>
                <w:szCs w:val="18"/>
              </w:rPr>
              <w:t>4</w:t>
            </w:r>
          </w:p>
        </w:tc>
      </w:tr>
      <w:tr w14:paraId="0E0C4DE2">
        <w:trPr>
          <w:trHeight w:val="427" w:hRule="exact"/>
        </w:trPr>
        <w:tc>
          <w:tcPr>
            <w:tcW w:w="1936" w:type="dxa"/>
            <w:tcBorders>
              <w:top w:val="single" w:color="auto" w:sz="6" w:space="0"/>
              <w:bottom w:val="nil"/>
            </w:tcBorders>
            <w:shd w:val="clear" w:color="auto" w:fill="auto"/>
          </w:tcPr>
          <w:p w14:paraId="38B45C98">
            <w:pPr>
              <w:spacing w:line="360" w:lineRule="exact"/>
              <w:rPr>
                <w:sz w:val="18"/>
                <w:szCs w:val="18"/>
              </w:rPr>
            </w:pPr>
            <w:r>
              <w:rPr>
                <w:rFonts w:hAnsi="宋体"/>
                <w:sz w:val="18"/>
                <w:szCs w:val="18"/>
              </w:rPr>
              <w:t>源极电压</w:t>
            </w:r>
            <w:r>
              <w:rPr>
                <w:sz w:val="18"/>
                <w:szCs w:val="18"/>
              </w:rPr>
              <w:t>U</w:t>
            </w:r>
            <w:r>
              <w:rPr>
                <w:rFonts w:hint="eastAsia" w:hAnsi="宋体"/>
                <w:sz w:val="18"/>
                <w:szCs w:val="18"/>
                <w:lang w:eastAsia="zh-CN"/>
              </w:rPr>
              <w:t>/</w:t>
            </w:r>
            <w:r>
              <w:rPr>
                <w:sz w:val="18"/>
                <w:szCs w:val="18"/>
              </w:rPr>
              <w:t>V</w:t>
            </w:r>
          </w:p>
        </w:tc>
        <w:tc>
          <w:tcPr>
            <w:tcW w:w="1352" w:type="dxa"/>
            <w:tcBorders>
              <w:top w:val="single" w:color="auto" w:sz="6" w:space="0"/>
              <w:bottom w:val="nil"/>
            </w:tcBorders>
            <w:shd w:val="clear" w:color="auto" w:fill="auto"/>
          </w:tcPr>
          <w:p w14:paraId="7A50FEAB">
            <w:pPr>
              <w:spacing w:line="360" w:lineRule="exact"/>
              <w:rPr>
                <w:sz w:val="18"/>
                <w:szCs w:val="18"/>
              </w:rPr>
            </w:pPr>
            <w:r>
              <w:rPr>
                <w:sz w:val="18"/>
                <w:szCs w:val="18"/>
              </w:rPr>
              <w:t>1050</w:t>
            </w:r>
          </w:p>
        </w:tc>
        <w:tc>
          <w:tcPr>
            <w:tcW w:w="1352" w:type="dxa"/>
            <w:tcBorders>
              <w:top w:val="single" w:color="auto" w:sz="6" w:space="0"/>
              <w:bottom w:val="nil"/>
            </w:tcBorders>
            <w:shd w:val="clear" w:color="auto" w:fill="auto"/>
          </w:tcPr>
          <w:p w14:paraId="1046E2F4">
            <w:pPr>
              <w:spacing w:line="360" w:lineRule="exact"/>
              <w:rPr>
                <w:sz w:val="18"/>
                <w:szCs w:val="18"/>
              </w:rPr>
            </w:pPr>
            <w:r>
              <w:rPr>
                <w:sz w:val="18"/>
                <w:szCs w:val="18"/>
              </w:rPr>
              <w:t>900</w:t>
            </w:r>
          </w:p>
        </w:tc>
        <w:tc>
          <w:tcPr>
            <w:tcW w:w="1352" w:type="dxa"/>
            <w:tcBorders>
              <w:top w:val="single" w:color="auto" w:sz="6" w:space="0"/>
              <w:bottom w:val="nil"/>
            </w:tcBorders>
            <w:shd w:val="clear" w:color="auto" w:fill="auto"/>
          </w:tcPr>
          <w:p w14:paraId="0A7D75CC">
            <w:pPr>
              <w:pStyle w:val="14"/>
              <w:pBdr>
                <w:bottom w:val="none" w:color="auto" w:sz="0" w:space="0"/>
              </w:pBdr>
              <w:tabs>
                <w:tab w:val="clear" w:pos="4153"/>
                <w:tab w:val="clear" w:pos="8306"/>
              </w:tabs>
              <w:snapToGrid/>
              <w:spacing w:line="360" w:lineRule="exact"/>
            </w:pPr>
            <w:r>
              <w:t>950</w:t>
            </w:r>
          </w:p>
        </w:tc>
        <w:tc>
          <w:tcPr>
            <w:tcW w:w="1137" w:type="dxa"/>
            <w:tcBorders>
              <w:top w:val="single" w:color="auto" w:sz="6" w:space="0"/>
              <w:bottom w:val="nil"/>
            </w:tcBorders>
            <w:shd w:val="clear" w:color="auto" w:fill="auto"/>
          </w:tcPr>
          <w:p w14:paraId="0A1CCDB5">
            <w:pPr>
              <w:spacing w:line="360" w:lineRule="exact"/>
              <w:rPr>
                <w:sz w:val="18"/>
                <w:szCs w:val="18"/>
              </w:rPr>
            </w:pPr>
            <w:r>
              <w:rPr>
                <w:sz w:val="18"/>
                <w:szCs w:val="18"/>
              </w:rPr>
              <w:t>1000</w:t>
            </w:r>
          </w:p>
        </w:tc>
      </w:tr>
      <w:tr w14:paraId="17F2C130">
        <w:trPr>
          <w:trHeight w:val="427" w:hRule="exact"/>
        </w:trPr>
        <w:tc>
          <w:tcPr>
            <w:tcW w:w="1936" w:type="dxa"/>
            <w:tcBorders>
              <w:top w:val="nil"/>
              <w:bottom w:val="single" w:color="auto" w:sz="8" w:space="0"/>
            </w:tcBorders>
            <w:shd w:val="clear" w:color="auto" w:fill="auto"/>
          </w:tcPr>
          <w:p w14:paraId="09148244">
            <w:pPr>
              <w:spacing w:line="360" w:lineRule="exact"/>
              <w:rPr>
                <w:sz w:val="18"/>
                <w:szCs w:val="18"/>
              </w:rPr>
            </w:pPr>
            <w:r>
              <w:rPr>
                <w:rFonts w:hAnsi="宋体"/>
                <w:sz w:val="18"/>
                <w:szCs w:val="18"/>
              </w:rPr>
              <w:t>极间距</w:t>
            </w:r>
            <w:r>
              <w:rPr>
                <w:sz w:val="18"/>
                <w:szCs w:val="18"/>
              </w:rPr>
              <w:t>d</w:t>
            </w:r>
            <w:r>
              <w:rPr>
                <w:rFonts w:hint="eastAsia" w:hAnsi="宋体"/>
                <w:sz w:val="18"/>
                <w:szCs w:val="18"/>
                <w:lang w:eastAsia="zh-CN"/>
              </w:rPr>
              <w:t>/</w:t>
            </w:r>
            <w:r>
              <w:rPr>
                <w:sz w:val="18"/>
                <w:szCs w:val="18"/>
              </w:rPr>
              <w:t>mm</w:t>
            </w:r>
          </w:p>
        </w:tc>
        <w:tc>
          <w:tcPr>
            <w:tcW w:w="1352" w:type="dxa"/>
            <w:tcBorders>
              <w:top w:val="nil"/>
              <w:bottom w:val="single" w:color="auto" w:sz="8" w:space="0"/>
            </w:tcBorders>
            <w:shd w:val="clear" w:color="auto" w:fill="auto"/>
          </w:tcPr>
          <w:p w14:paraId="72D60FCA">
            <w:pPr>
              <w:spacing w:line="360" w:lineRule="exact"/>
              <w:rPr>
                <w:sz w:val="18"/>
                <w:szCs w:val="18"/>
              </w:rPr>
            </w:pPr>
            <w:r>
              <w:rPr>
                <w:sz w:val="18"/>
                <w:szCs w:val="18"/>
              </w:rPr>
              <w:t>15</w:t>
            </w:r>
          </w:p>
        </w:tc>
        <w:tc>
          <w:tcPr>
            <w:tcW w:w="1352" w:type="dxa"/>
            <w:tcBorders>
              <w:top w:val="nil"/>
              <w:bottom w:val="single" w:color="auto" w:sz="8" w:space="0"/>
            </w:tcBorders>
            <w:shd w:val="clear" w:color="auto" w:fill="auto"/>
          </w:tcPr>
          <w:p w14:paraId="1928B537">
            <w:pPr>
              <w:spacing w:line="360" w:lineRule="exact"/>
              <w:rPr>
                <w:sz w:val="18"/>
                <w:szCs w:val="18"/>
              </w:rPr>
            </w:pPr>
            <w:r>
              <w:rPr>
                <w:sz w:val="18"/>
                <w:szCs w:val="18"/>
              </w:rPr>
              <w:t>22.5</w:t>
            </w:r>
          </w:p>
        </w:tc>
        <w:tc>
          <w:tcPr>
            <w:tcW w:w="1352" w:type="dxa"/>
            <w:tcBorders>
              <w:top w:val="nil"/>
              <w:bottom w:val="single" w:color="auto" w:sz="8" w:space="0"/>
            </w:tcBorders>
            <w:shd w:val="clear" w:color="auto" w:fill="auto"/>
          </w:tcPr>
          <w:p w14:paraId="49BCCA22">
            <w:pPr>
              <w:spacing w:line="360" w:lineRule="exact"/>
              <w:rPr>
                <w:sz w:val="18"/>
                <w:szCs w:val="18"/>
              </w:rPr>
            </w:pPr>
            <w:r>
              <w:rPr>
                <w:sz w:val="18"/>
                <w:szCs w:val="18"/>
              </w:rPr>
              <w:t>25</w:t>
            </w:r>
          </w:p>
        </w:tc>
        <w:tc>
          <w:tcPr>
            <w:tcW w:w="1137" w:type="dxa"/>
            <w:tcBorders>
              <w:top w:val="nil"/>
              <w:bottom w:val="single" w:color="auto" w:sz="8" w:space="0"/>
            </w:tcBorders>
            <w:shd w:val="clear" w:color="auto" w:fill="auto"/>
          </w:tcPr>
          <w:p w14:paraId="6AA35B4E">
            <w:pPr>
              <w:spacing w:line="360" w:lineRule="exact"/>
              <w:rPr>
                <w:sz w:val="18"/>
                <w:szCs w:val="18"/>
              </w:rPr>
            </w:pPr>
            <w:r>
              <w:rPr>
                <w:sz w:val="18"/>
                <w:szCs w:val="18"/>
              </w:rPr>
              <w:t>20</w:t>
            </w:r>
          </w:p>
        </w:tc>
      </w:tr>
    </w:tbl>
    <w:p w14:paraId="56EA1FF5">
      <w:pPr>
        <w:widowControl w:val="0"/>
        <w:spacing w:before="240" w:beforeLines="100" w:after="48" w:afterLines="20" w:line="360" w:lineRule="exact"/>
        <w:rPr>
          <w:rFonts w:ascii="黑体" w:hAnsi="宋体" w:eastAsia="黑体" w:cs="黑体"/>
          <w:sz w:val="18"/>
          <w:szCs w:val="18"/>
          <w:lang w:eastAsia="zh-CN"/>
        </w:rPr>
      </w:pPr>
    </w:p>
    <w:p w14:paraId="6ED8EBD1">
      <w:pPr>
        <w:widowControl w:val="0"/>
        <w:rPr>
          <w:rFonts w:ascii="黑体" w:hAnsi="宋体" w:eastAsia="黑体"/>
          <w:color w:val="000000"/>
          <w:sz w:val="18"/>
          <w:szCs w:val="18"/>
          <w:lang w:eastAsia="zh-CN"/>
        </w:rPr>
      </w:pPr>
    </w:p>
    <w:p w14:paraId="12DBADC2">
      <w:pPr>
        <w:widowControl w:val="0"/>
        <w:snapToGrid w:val="0"/>
        <w:spacing w:line="360" w:lineRule="exact"/>
        <w:ind w:firstLine="420" w:firstLineChars="200"/>
        <w:jc w:val="both"/>
        <w:rPr>
          <w:rFonts w:cs="宋体"/>
          <w:sz w:val="21"/>
          <w:szCs w:val="21"/>
          <w:lang w:eastAsia="zh-CN"/>
        </w:rPr>
      </w:pPr>
    </w:p>
    <w:p w14:paraId="10A5B6A2">
      <w:pPr>
        <w:widowControl w:val="0"/>
        <w:snapToGrid w:val="0"/>
        <w:spacing w:line="360" w:lineRule="exact"/>
        <w:ind w:firstLine="420" w:firstLineChars="200"/>
        <w:jc w:val="both"/>
        <w:rPr>
          <w:rFonts w:cs="宋体"/>
          <w:sz w:val="21"/>
          <w:szCs w:val="21"/>
          <w:lang w:eastAsia="zh-CN"/>
        </w:rPr>
      </w:pPr>
    </w:p>
    <w:bookmarkEnd w:id="6"/>
    <w:p w14:paraId="405C1F72">
      <w:pPr>
        <w:pStyle w:val="16"/>
        <w:widowControl w:val="0"/>
        <w:spacing w:after="0" w:line="340" w:lineRule="exact"/>
        <w:ind w:firstLine="420" w:firstLineChars="200"/>
        <w:jc w:val="both"/>
        <w:rPr>
          <w:rFonts w:cs="宋体"/>
          <w:color w:val="000000"/>
          <w:kern w:val="2"/>
          <w:sz w:val="21"/>
          <w:szCs w:val="21"/>
          <w:lang w:eastAsia="zh-CN"/>
        </w:rPr>
      </w:pPr>
      <w:r>
        <w:rPr>
          <w:rFonts w:hint="eastAsia" w:cs="宋体"/>
          <w:color w:val="000000"/>
          <w:kern w:val="2"/>
          <w:sz w:val="21"/>
          <w:szCs w:val="21"/>
          <w:lang w:eastAsia="zh-CN"/>
        </w:rPr>
        <w:t>请用公式编辑器编写（右对齐），忌截图，若公式不能完全显示，行距可调为单倍行距。公式按(1)(2)</w:t>
      </w:r>
      <w:r>
        <w:rPr>
          <w:rFonts w:cs="宋体"/>
          <w:color w:val="000000"/>
          <w:kern w:val="2"/>
          <w:sz w:val="21"/>
          <w:szCs w:val="21"/>
          <w:lang w:eastAsia="zh-CN"/>
        </w:rPr>
        <w:t>…</w:t>
      </w:r>
      <w:r>
        <w:rPr>
          <w:rFonts w:hint="eastAsia" w:cs="宋体"/>
          <w:color w:val="000000"/>
          <w:kern w:val="2"/>
          <w:sz w:val="21"/>
          <w:szCs w:val="21"/>
          <w:lang w:eastAsia="zh-CN"/>
        </w:rPr>
        <w:t>等顺序编号。</w:t>
      </w:r>
    </w:p>
    <w:p w14:paraId="292F33E7">
      <w:pPr>
        <w:widowControl w:val="0"/>
        <w:wordWrap w:val="0"/>
        <w:snapToGrid w:val="0"/>
        <w:jc w:val="right"/>
        <w:rPr>
          <w:lang w:eastAsia="zh-CN"/>
        </w:rPr>
      </w:pPr>
      <w:r>
        <w:rPr>
          <w:position w:val="-26"/>
        </w:rPr>
        <w:object>
          <v:shape id="_x0000_i1026" o:spt="75" type="#_x0000_t75" style="height:28.6pt;width:129.2pt;" o:ole="t" filled="f" o:preferrelative="t" stroked="f" coordsize="21600,21600">
            <v:path/>
            <v:fill on="f" focussize="0,0"/>
            <v:stroke on="f" joinstyle="miter"/>
            <v:imagedata r:id="rId15" o:title=""/>
            <o:lock v:ext="edit" aspectratio="t"/>
            <w10:wrap type="none"/>
            <w10:anchorlock/>
          </v:shape>
          <o:OLEObject Type="Embed" ProgID="Equation.3" ShapeID="_x0000_i1026" DrawAspect="Content" ObjectID="_1468075726" r:id="rId14">
            <o:LockedField>false</o:LockedField>
          </o:OLEObject>
        </w:object>
      </w:r>
      <w:r>
        <w:rPr>
          <w:rFonts w:hint="eastAsia"/>
          <w:lang w:eastAsia="zh-CN"/>
        </w:rPr>
        <w:t xml:space="preserve">                                                                        (1)</w:t>
      </w:r>
    </w:p>
    <w:p w14:paraId="12E6F671">
      <w:pPr>
        <w:widowControl w:val="0"/>
        <w:wordWrap w:val="0"/>
        <w:snapToGrid w:val="0"/>
        <w:jc w:val="right"/>
        <w:rPr>
          <w:lang w:eastAsia="zh-CN"/>
        </w:rPr>
      </w:pPr>
      <w:r>
        <w:rPr>
          <w:position w:val="-32"/>
        </w:rPr>
        <w:object>
          <v:shape id="_x0000_i1027" o:spt="75" type="#_x0000_t75" style="height:32.55pt;width:131.2pt;" o:ole="t" filled="f" o:preferrelative="t" stroked="f" coordsize="21600,21600">
            <v:path/>
            <v:fill on="f" focussize="0,0"/>
            <v:stroke on="f" joinstyle="miter"/>
            <v:imagedata r:id="rId17" o:title=""/>
            <o:lock v:ext="edit" aspectratio="t"/>
            <w10:wrap type="none"/>
            <w10:anchorlock/>
          </v:shape>
          <o:OLEObject Type="Embed" ProgID="Equation.DSMT4" ShapeID="_x0000_i1027" DrawAspect="Content" ObjectID="_1468075727" r:id="rId16">
            <o:LockedField>false</o:LockedField>
          </o:OLEObject>
        </w:object>
      </w:r>
      <w:r>
        <w:rPr>
          <w:rFonts w:hint="eastAsia"/>
          <w:lang w:eastAsia="zh-CN"/>
        </w:rPr>
        <w:t xml:space="preserve">                                                                       (2)</w:t>
      </w:r>
    </w:p>
    <w:p w14:paraId="41891881">
      <w:pPr>
        <w:widowControl w:val="0"/>
        <w:wordWrap w:val="0"/>
        <w:snapToGrid w:val="0"/>
        <w:jc w:val="right"/>
        <w:rPr>
          <w:lang w:eastAsia="zh-CN"/>
        </w:rPr>
      </w:pPr>
      <w:r>
        <w:rPr>
          <w:position w:val="-32"/>
        </w:rPr>
        <w:object>
          <v:shape id="_x0000_i1028" o:spt="75" type="#_x0000_t75" style="height:31.55pt;width:128.2pt;" o:ole="t" filled="f" o:preferrelative="t" stroked="f" coordsize="21600,21600">
            <v:path/>
            <v:fill on="f" focussize="0,0"/>
            <v:stroke on="f" joinstyle="miter"/>
            <v:imagedata r:id="rId19" o:title=""/>
            <o:lock v:ext="edit" aspectratio="t"/>
            <w10:wrap type="none"/>
            <w10:anchorlock/>
          </v:shape>
          <o:OLEObject Type="Embed" ProgID="Equation.DSMT4" ShapeID="_x0000_i1028" DrawAspect="Content" ObjectID="_1468075728" r:id="rId18">
            <o:LockedField>false</o:LockedField>
          </o:OLEObject>
        </w:object>
      </w:r>
      <w:r>
        <w:rPr>
          <w:rFonts w:hint="eastAsia"/>
          <w:lang w:eastAsia="zh-CN"/>
        </w:rPr>
        <w:t xml:space="preserve">                                                                       (3)</w:t>
      </w:r>
    </w:p>
    <w:p w14:paraId="437DE355">
      <w:pPr>
        <w:widowControl w:val="0"/>
        <w:snapToGrid w:val="0"/>
        <w:jc w:val="right"/>
        <w:rPr>
          <w:lang w:eastAsia="zh-CN"/>
        </w:rPr>
      </w:pPr>
    </w:p>
    <w:p w14:paraId="4F86FEE2">
      <w:pPr>
        <w:pStyle w:val="16"/>
        <w:numPr>
          <w:ilvl w:val="0"/>
          <w:numId w:val="7"/>
        </w:numPr>
        <w:spacing w:before="240" w:line="340" w:lineRule="exact"/>
        <w:ind w:left="425" w:hanging="425"/>
        <w:jc w:val="both"/>
        <w:rPr>
          <w:rFonts w:ascii="黑体" w:hAnsi="黑体" w:eastAsia="黑体"/>
          <w:sz w:val="28"/>
          <w:szCs w:val="28"/>
          <w:lang w:eastAsia="zh-CN"/>
        </w:rPr>
      </w:pPr>
      <w:r>
        <w:rPr>
          <w:rFonts w:hint="eastAsia" w:ascii="黑体" w:hAnsi="黑体" w:eastAsia="黑体"/>
          <w:sz w:val="28"/>
          <w:szCs w:val="28"/>
          <w:lang w:eastAsia="zh-CN"/>
        </w:rPr>
        <w:t xml:space="preserve">结论与展望 </w:t>
      </w:r>
    </w:p>
    <w:p w14:paraId="08ECF720">
      <w:pPr>
        <w:pStyle w:val="16"/>
        <w:spacing w:after="0" w:line="340" w:lineRule="exact"/>
        <w:ind w:firstLine="420" w:firstLineChars="200"/>
        <w:jc w:val="both"/>
        <w:rPr>
          <w:rFonts w:cs="宋体"/>
          <w:color w:val="000000"/>
          <w:kern w:val="2"/>
          <w:sz w:val="21"/>
          <w:szCs w:val="21"/>
          <w:lang w:eastAsia="zh-CN"/>
        </w:rPr>
      </w:pPr>
      <w:r>
        <w:rPr>
          <w:rFonts w:hint="eastAsia" w:cs="宋体"/>
          <w:color w:val="000000"/>
          <w:kern w:val="2"/>
          <w:sz w:val="21"/>
          <w:szCs w:val="21"/>
          <w:lang w:eastAsia="zh-CN"/>
        </w:rPr>
        <w:t>本文</w:t>
      </w:r>
      <w:r>
        <w:rPr>
          <w:rFonts w:cs="宋体"/>
          <w:color w:val="000000"/>
          <w:kern w:val="2"/>
          <w:sz w:val="21"/>
          <w:szCs w:val="21"/>
          <w:lang w:eastAsia="zh-CN"/>
        </w:rPr>
        <w:t>提出</w:t>
      </w:r>
      <w:r>
        <w:rPr>
          <w:rFonts w:hint="eastAsia" w:cs="宋体"/>
          <w:color w:val="000000"/>
          <w:kern w:val="2"/>
          <w:sz w:val="21"/>
          <w:szCs w:val="21"/>
          <w:lang w:eastAsia="zh-CN"/>
        </w:rPr>
        <w:t>了</w:t>
      </w:r>
      <w:r>
        <w:rPr>
          <w:rFonts w:cs="宋体"/>
          <w:color w:val="000000"/>
          <w:kern w:val="2"/>
          <w:sz w:val="21"/>
          <w:szCs w:val="21"/>
          <w:lang w:eastAsia="zh-CN"/>
        </w:rPr>
        <w:t>基于大数据的系统安全理论建模新范式，并解析∶①在技术路径方面，将大数据分析技术分为一次分析技术（文本数据分析技术、音频数据分析技术、视频数据分析技术、社会媒介数据分析技术等）和二次分析技术（描述性分析技术、解释性分析技术、预测性分析技术、决策性分析技术、执行性分析技术）；②逻辑主线概括为∶安全现象→安全数据→安全信息→安全描述→安全解释→安全预测→安全决策→安全执行；③将建模原理归纳为∶安全数据全样本原理、安全数据叠加原理、安全数据核心原理（或数据处理导向原理）、安全数据隐含原理、安全数据价值转换原理、安全关联交叉原理、安全资源整合原理、安全超前预测原理、安全科学导向原理、系统科学导向原理，并分析各个原理在建模过程中的作用阶段。</w:t>
      </w:r>
      <w:r>
        <w:rPr>
          <w:rFonts w:hint="eastAsia" w:cs="宋体"/>
          <w:color w:val="000000"/>
          <w:kern w:val="2"/>
          <w:sz w:val="21"/>
          <w:szCs w:val="21"/>
          <w:lang w:eastAsia="zh-CN"/>
        </w:rPr>
        <w:t>并以上海市教育考试为例，对教育考试安全模型的构建与评价提出系统框架和评价方法，通过在上海市教育考试的实际应用和评价，对教育考试安全管理产生了显著地促进作用，对提高教育考试安全管理质量具有重要的意义。</w:t>
      </w:r>
    </w:p>
    <w:p w14:paraId="05D143FF">
      <w:pPr>
        <w:pStyle w:val="16"/>
        <w:spacing w:after="0" w:line="340" w:lineRule="exact"/>
        <w:ind w:firstLine="420" w:firstLineChars="200"/>
        <w:jc w:val="both"/>
        <w:rPr>
          <w:rFonts w:hAnsi="宋体"/>
          <w:sz w:val="21"/>
          <w:szCs w:val="21"/>
          <w:lang w:eastAsia="zh-CN"/>
        </w:rPr>
      </w:pPr>
    </w:p>
    <w:p w14:paraId="482A380C">
      <w:pPr>
        <w:pStyle w:val="16"/>
        <w:spacing w:before="240" w:line="340" w:lineRule="exact"/>
        <w:jc w:val="both"/>
        <w:rPr>
          <w:rFonts w:ascii="黑体" w:hAnsi="黑体" w:eastAsia="黑体"/>
          <w:sz w:val="28"/>
          <w:szCs w:val="28"/>
          <w:lang w:eastAsia="zh-CN"/>
        </w:rPr>
      </w:pPr>
      <w:r>
        <w:rPr>
          <w:rFonts w:hint="eastAsia" w:ascii="黑体" w:hAnsi="黑体" w:eastAsia="黑体"/>
          <w:sz w:val="28"/>
          <w:szCs w:val="28"/>
          <w:lang w:eastAsia="zh-CN"/>
        </w:rPr>
        <w:t>参考文献</w:t>
      </w:r>
    </w:p>
    <w:p w14:paraId="16B4F6DC">
      <w:pPr>
        <w:pStyle w:val="16"/>
        <w:widowControl w:val="0"/>
        <w:numPr>
          <w:ilvl w:val="0"/>
          <w:numId w:val="8"/>
        </w:numPr>
        <w:spacing w:after="0" w:line="320" w:lineRule="exact"/>
        <w:jc w:val="both"/>
        <w:rPr>
          <w:color w:val="000000"/>
          <w:sz w:val="18"/>
          <w:szCs w:val="18"/>
          <w:lang w:eastAsia="zh-CN"/>
        </w:rPr>
      </w:pPr>
      <w:r>
        <w:rPr>
          <w:sz w:val="18"/>
          <w:szCs w:val="18"/>
          <w:lang w:eastAsia="zh-CN"/>
        </w:rPr>
        <w:t>专著: 作者.书</w:t>
      </w:r>
      <w:r>
        <w:rPr>
          <w:color w:val="000000"/>
          <w:sz w:val="18"/>
          <w:szCs w:val="18"/>
          <w:lang w:eastAsia="zh-CN"/>
        </w:rPr>
        <w:t>名[M]. 版本(第1版不标注). 出版地:</w:t>
      </w:r>
      <w:r>
        <w:rPr>
          <w:rFonts w:hint="eastAsia"/>
          <w:color w:val="000000"/>
          <w:sz w:val="18"/>
          <w:szCs w:val="18"/>
          <w:lang w:eastAsia="zh-CN"/>
        </w:rPr>
        <w:t xml:space="preserve"> </w:t>
      </w:r>
      <w:r>
        <w:rPr>
          <w:color w:val="000000"/>
          <w:sz w:val="18"/>
          <w:szCs w:val="18"/>
          <w:lang w:eastAsia="zh-CN"/>
        </w:rPr>
        <w:t>出版商, 出版年</w:t>
      </w:r>
    </w:p>
    <w:p w14:paraId="376F08E0">
      <w:pPr>
        <w:pStyle w:val="16"/>
        <w:widowControl w:val="0"/>
        <w:numPr>
          <w:ilvl w:val="0"/>
          <w:numId w:val="8"/>
        </w:numPr>
        <w:spacing w:after="0" w:line="320" w:lineRule="exact"/>
        <w:jc w:val="both"/>
        <w:rPr>
          <w:color w:val="000000"/>
          <w:sz w:val="18"/>
          <w:szCs w:val="18"/>
          <w:lang w:eastAsia="zh-CN"/>
        </w:rPr>
      </w:pPr>
      <w:r>
        <w:rPr>
          <w:color w:val="000000"/>
          <w:sz w:val="18"/>
          <w:szCs w:val="18"/>
          <w:lang w:eastAsia="zh-CN"/>
        </w:rPr>
        <w:t>期刊: 作者(作者不超过3人应全部写出, 用“,”号隔开, 3人以上只列出前3人, 后加“,</w:t>
      </w:r>
      <w:r>
        <w:rPr>
          <w:rFonts w:hint="eastAsia"/>
          <w:color w:val="000000"/>
          <w:sz w:val="18"/>
          <w:szCs w:val="18"/>
          <w:lang w:eastAsia="zh-CN"/>
        </w:rPr>
        <w:t xml:space="preserve"> </w:t>
      </w:r>
      <w:r>
        <w:rPr>
          <w:color w:val="000000"/>
          <w:sz w:val="18"/>
          <w:szCs w:val="18"/>
          <w:lang w:eastAsia="zh-CN"/>
        </w:rPr>
        <w:t>等”或相应的文字如“,</w:t>
      </w:r>
      <w:r>
        <w:rPr>
          <w:rFonts w:hint="eastAsia"/>
          <w:color w:val="000000"/>
          <w:sz w:val="18"/>
          <w:szCs w:val="18"/>
          <w:lang w:eastAsia="zh-CN"/>
        </w:rPr>
        <w:t xml:space="preserve"> </w:t>
      </w:r>
      <w:r>
        <w:rPr>
          <w:color w:val="000000"/>
          <w:sz w:val="18"/>
          <w:szCs w:val="18"/>
          <w:lang w:eastAsia="zh-CN"/>
        </w:rPr>
        <w:t xml:space="preserve">et al”等). 题名[J]. 刊名, 出版年份, 卷(期): </w:t>
      </w:r>
      <w:r>
        <w:rPr>
          <w:rFonts w:hint="eastAsia"/>
          <w:color w:val="000000"/>
          <w:sz w:val="18"/>
          <w:szCs w:val="18"/>
          <w:lang w:eastAsia="zh-CN"/>
        </w:rPr>
        <w:t xml:space="preserve"> </w:t>
      </w:r>
      <w:r>
        <w:rPr>
          <w:color w:val="000000"/>
          <w:sz w:val="18"/>
          <w:szCs w:val="18"/>
          <w:lang w:eastAsia="zh-CN"/>
        </w:rPr>
        <w:t>起止页码</w:t>
      </w:r>
    </w:p>
    <w:p w14:paraId="39B440A2">
      <w:pPr>
        <w:pStyle w:val="16"/>
        <w:widowControl w:val="0"/>
        <w:numPr>
          <w:ilvl w:val="0"/>
          <w:numId w:val="8"/>
        </w:numPr>
        <w:spacing w:after="0" w:line="320" w:lineRule="exact"/>
        <w:jc w:val="both"/>
        <w:rPr>
          <w:color w:val="000000"/>
          <w:sz w:val="18"/>
          <w:szCs w:val="18"/>
          <w:lang w:eastAsia="zh-CN"/>
        </w:rPr>
      </w:pPr>
      <w:r>
        <w:rPr>
          <w:color w:val="000000"/>
          <w:sz w:val="18"/>
          <w:szCs w:val="18"/>
          <w:lang w:eastAsia="zh-CN"/>
        </w:rPr>
        <w:t>学位论文: 作者. 题名 [D]. 保存地点: 保存单位, 年份</w:t>
      </w:r>
    </w:p>
    <w:p w14:paraId="532056B9">
      <w:pPr>
        <w:pStyle w:val="16"/>
        <w:widowControl w:val="0"/>
        <w:numPr>
          <w:ilvl w:val="0"/>
          <w:numId w:val="8"/>
        </w:numPr>
        <w:spacing w:after="0" w:line="320" w:lineRule="exact"/>
        <w:jc w:val="both"/>
        <w:rPr>
          <w:color w:val="000000"/>
          <w:sz w:val="18"/>
          <w:szCs w:val="18"/>
          <w:lang w:eastAsia="zh-CN"/>
        </w:rPr>
      </w:pPr>
      <w:r>
        <w:rPr>
          <w:color w:val="000000"/>
          <w:sz w:val="18"/>
          <w:szCs w:val="18"/>
          <w:lang w:eastAsia="zh-CN"/>
        </w:rPr>
        <w:t>专著中析出文献: 文献作者. 题名[文献类型标志]//专著作用.</w:t>
      </w:r>
      <w:r>
        <w:rPr>
          <w:rFonts w:hint="eastAsia"/>
          <w:color w:val="000000"/>
          <w:sz w:val="18"/>
          <w:szCs w:val="18"/>
          <w:lang w:eastAsia="zh-CN"/>
        </w:rPr>
        <w:t xml:space="preserve"> </w:t>
      </w:r>
      <w:r>
        <w:rPr>
          <w:color w:val="000000"/>
          <w:sz w:val="18"/>
          <w:szCs w:val="18"/>
          <w:lang w:eastAsia="zh-CN"/>
        </w:rPr>
        <w:t>专著题名.</w:t>
      </w:r>
      <w:r>
        <w:rPr>
          <w:rFonts w:hint="eastAsia"/>
          <w:color w:val="000000"/>
          <w:sz w:val="18"/>
          <w:szCs w:val="18"/>
          <w:lang w:eastAsia="zh-CN"/>
        </w:rPr>
        <w:t xml:space="preserve"> </w:t>
      </w:r>
      <w:r>
        <w:rPr>
          <w:color w:val="000000"/>
          <w:sz w:val="18"/>
          <w:szCs w:val="18"/>
          <w:lang w:eastAsia="zh-CN"/>
        </w:rPr>
        <w:t>出版地:</w:t>
      </w:r>
      <w:r>
        <w:rPr>
          <w:rFonts w:hint="eastAsia"/>
          <w:color w:val="000000"/>
          <w:sz w:val="18"/>
          <w:szCs w:val="18"/>
          <w:lang w:eastAsia="zh-CN"/>
        </w:rPr>
        <w:t xml:space="preserve"> </w:t>
      </w:r>
      <w:r>
        <w:rPr>
          <w:color w:val="000000"/>
          <w:sz w:val="18"/>
          <w:szCs w:val="18"/>
          <w:lang w:eastAsia="zh-CN"/>
        </w:rPr>
        <w:t>出版者, 出版年. 析出文献页码</w:t>
      </w:r>
    </w:p>
    <w:p w14:paraId="1AABE92D">
      <w:pPr>
        <w:pStyle w:val="16"/>
        <w:widowControl w:val="0"/>
        <w:numPr>
          <w:ilvl w:val="0"/>
          <w:numId w:val="8"/>
        </w:numPr>
        <w:spacing w:after="0" w:line="320" w:lineRule="exact"/>
        <w:jc w:val="both"/>
        <w:rPr>
          <w:color w:val="000000"/>
          <w:sz w:val="18"/>
          <w:szCs w:val="18"/>
          <w:lang w:eastAsia="zh-CN"/>
        </w:rPr>
      </w:pPr>
      <w:r>
        <w:rPr>
          <w:color w:val="000000"/>
          <w:sz w:val="18"/>
          <w:szCs w:val="18"/>
          <w:lang w:eastAsia="zh-CN"/>
        </w:rPr>
        <w:t>主要责任者.</w:t>
      </w:r>
      <w:r>
        <w:rPr>
          <w:rFonts w:hint="eastAsia"/>
          <w:color w:val="000000"/>
          <w:sz w:val="18"/>
          <w:szCs w:val="18"/>
          <w:lang w:eastAsia="zh-CN"/>
        </w:rPr>
        <w:t xml:space="preserve"> </w:t>
      </w:r>
      <w:r>
        <w:rPr>
          <w:color w:val="000000"/>
          <w:sz w:val="18"/>
          <w:szCs w:val="18"/>
          <w:lang w:eastAsia="zh-CN"/>
        </w:rPr>
        <w:t>文献题名[N]. 报纸名, 出版日期(版次)</w:t>
      </w:r>
    </w:p>
    <w:p w14:paraId="501D2163">
      <w:pPr>
        <w:pStyle w:val="16"/>
        <w:widowControl w:val="0"/>
        <w:numPr>
          <w:ilvl w:val="0"/>
          <w:numId w:val="8"/>
        </w:numPr>
        <w:spacing w:after="0" w:line="320" w:lineRule="exact"/>
        <w:jc w:val="both"/>
        <w:rPr>
          <w:color w:val="000000"/>
          <w:sz w:val="18"/>
          <w:szCs w:val="18"/>
          <w:lang w:eastAsia="zh-CN"/>
        </w:rPr>
      </w:pPr>
      <w:r>
        <w:rPr>
          <w:color w:val="000000"/>
          <w:sz w:val="18"/>
          <w:szCs w:val="18"/>
          <w:lang w:eastAsia="zh-CN"/>
        </w:rPr>
        <w:t>技术标准: 主要责任者. 标准代号. 标准名称[S].</w:t>
      </w:r>
      <w:r>
        <w:rPr>
          <w:rFonts w:hint="eastAsia"/>
          <w:color w:val="000000"/>
          <w:sz w:val="18"/>
          <w:szCs w:val="18"/>
          <w:lang w:eastAsia="zh-CN"/>
        </w:rPr>
        <w:t xml:space="preserve"> </w:t>
      </w:r>
      <w:r>
        <w:rPr>
          <w:color w:val="000000"/>
          <w:sz w:val="18"/>
          <w:szCs w:val="18"/>
          <w:lang w:eastAsia="zh-CN"/>
        </w:rPr>
        <w:t>出版地: 出版者, 出版年</w:t>
      </w:r>
    </w:p>
    <w:p w14:paraId="0896BC18">
      <w:pPr>
        <w:pStyle w:val="16"/>
        <w:widowControl w:val="0"/>
        <w:numPr>
          <w:ilvl w:val="0"/>
          <w:numId w:val="8"/>
        </w:numPr>
        <w:spacing w:after="0" w:line="320" w:lineRule="exact"/>
        <w:jc w:val="both"/>
        <w:rPr>
          <w:color w:val="000000"/>
          <w:sz w:val="18"/>
          <w:szCs w:val="18"/>
          <w:lang w:eastAsia="zh-CN"/>
        </w:rPr>
      </w:pPr>
      <w:r>
        <w:rPr>
          <w:color w:val="000000"/>
          <w:sz w:val="18"/>
          <w:szCs w:val="18"/>
          <w:lang w:eastAsia="zh-CN"/>
        </w:rPr>
        <w:t>专利所有者.专利题名[P]. 专利国别: 专利号, 出版日期</w:t>
      </w:r>
    </w:p>
    <w:p w14:paraId="19BA9221">
      <w:pPr>
        <w:pStyle w:val="16"/>
        <w:widowControl w:val="0"/>
        <w:numPr>
          <w:ilvl w:val="0"/>
          <w:numId w:val="8"/>
        </w:numPr>
        <w:spacing w:after="0" w:line="320" w:lineRule="exact"/>
        <w:jc w:val="both"/>
        <w:rPr>
          <w:sz w:val="18"/>
          <w:szCs w:val="18"/>
          <w:lang w:eastAsia="zh-CN"/>
        </w:rPr>
      </w:pPr>
      <w:r>
        <w:rPr>
          <w:color w:val="000000"/>
          <w:sz w:val="18"/>
          <w:szCs w:val="18"/>
          <w:lang w:eastAsia="zh-CN"/>
        </w:rPr>
        <w:t>电子文献: 主要责任者. 题名[文献类型标志/文献载体标志]. 出版地</w:t>
      </w:r>
      <w:r>
        <w:rPr>
          <w:sz w:val="18"/>
          <w:szCs w:val="18"/>
          <w:lang w:eastAsia="zh-CN"/>
        </w:rPr>
        <w:t>: 出版者, 出版年.</w:t>
      </w:r>
      <w:r>
        <w:rPr>
          <w:rFonts w:hint="eastAsia"/>
          <w:sz w:val="18"/>
          <w:szCs w:val="18"/>
          <w:lang w:eastAsia="zh-CN"/>
        </w:rPr>
        <w:t xml:space="preserve"> </w:t>
      </w:r>
      <w:r>
        <w:rPr>
          <w:sz w:val="18"/>
          <w:szCs w:val="18"/>
          <w:lang w:eastAsia="zh-CN"/>
        </w:rPr>
        <w:t>获取和访问路径http://</w:t>
      </w:r>
    </w:p>
    <w:p w14:paraId="2584B250">
      <w:pPr>
        <w:pStyle w:val="16"/>
        <w:widowControl w:val="0"/>
        <w:numPr>
          <w:ilvl w:val="0"/>
          <w:numId w:val="8"/>
        </w:numPr>
        <w:spacing w:after="0" w:line="320" w:lineRule="exact"/>
        <w:jc w:val="both"/>
        <w:rPr>
          <w:sz w:val="18"/>
          <w:szCs w:val="18"/>
          <w:lang w:eastAsia="zh-CN"/>
        </w:rPr>
      </w:pPr>
      <w:r>
        <w:rPr>
          <w:sz w:val="18"/>
          <w:szCs w:val="18"/>
          <w:lang w:eastAsia="zh-CN"/>
        </w:rPr>
        <w:t xml:space="preserve">外文文献的引用格式: 与中文格式相同. </w:t>
      </w:r>
      <w:r>
        <w:rPr>
          <w:color w:val="000000"/>
          <w:sz w:val="18"/>
          <w:szCs w:val="18"/>
          <w:lang w:eastAsia="zh-CN"/>
        </w:rPr>
        <w:t xml:space="preserve">外文作者名前姓后, 名可缩写, </w:t>
      </w:r>
      <w:r>
        <w:rPr>
          <w:sz w:val="18"/>
          <w:szCs w:val="18"/>
          <w:lang w:eastAsia="zh-CN"/>
        </w:rPr>
        <w:t>题名的首字母及各个实词的首字母应大写</w:t>
      </w:r>
    </w:p>
    <w:p w14:paraId="6EB974FC">
      <w:pPr>
        <w:widowControl w:val="0"/>
        <w:numPr>
          <w:ilvl w:val="0"/>
          <w:numId w:val="8"/>
        </w:numPr>
        <w:spacing w:line="320" w:lineRule="exact"/>
        <w:jc w:val="both"/>
        <w:rPr>
          <w:color w:val="000000"/>
          <w:sz w:val="18"/>
          <w:szCs w:val="18"/>
          <w:lang w:eastAsia="zh-CN"/>
        </w:rPr>
      </w:pPr>
      <w:r>
        <w:rPr>
          <w:color w:val="000000"/>
          <w:sz w:val="18"/>
          <w:szCs w:val="18"/>
          <w:lang w:eastAsia="zh-CN"/>
        </w:rPr>
        <w:t>会议论文集: 主要责任者. 论文题名[C]//会议名称, 会议地点, 会议年月日.</w:t>
      </w:r>
      <w:r>
        <w:rPr>
          <w:rFonts w:hint="eastAsia"/>
          <w:color w:val="000000"/>
          <w:sz w:val="18"/>
          <w:szCs w:val="18"/>
          <w:lang w:eastAsia="zh-CN"/>
        </w:rPr>
        <w:t xml:space="preserve"> </w:t>
      </w:r>
      <w:r>
        <w:rPr>
          <w:color w:val="000000"/>
          <w:sz w:val="18"/>
          <w:szCs w:val="18"/>
          <w:lang w:eastAsia="zh-CN"/>
        </w:rPr>
        <w:t>出版地: 出版者,</w:t>
      </w:r>
      <w:r>
        <w:rPr>
          <w:rFonts w:hint="eastAsia"/>
          <w:color w:val="000000"/>
          <w:sz w:val="18"/>
          <w:szCs w:val="18"/>
          <w:lang w:eastAsia="zh-CN"/>
        </w:rPr>
        <w:t xml:space="preserve"> </w:t>
      </w:r>
      <w:r>
        <w:rPr>
          <w:color w:val="000000"/>
          <w:sz w:val="18"/>
          <w:szCs w:val="18"/>
          <w:lang w:eastAsia="zh-CN"/>
        </w:rPr>
        <w:t>出版年: 起止页码</w:t>
      </w:r>
    </w:p>
    <w:p w14:paraId="5BC9E427">
      <w:pPr>
        <w:numPr>
          <w:ilvl w:val="0"/>
          <w:numId w:val="8"/>
        </w:numPr>
        <w:spacing w:line="320" w:lineRule="exact"/>
        <w:jc w:val="both"/>
        <w:rPr>
          <w:color w:val="595959"/>
          <w:sz w:val="21"/>
          <w:szCs w:val="21"/>
          <w:lang w:eastAsia="zh-CN"/>
        </w:rPr>
      </w:pPr>
      <w:r>
        <w:rPr>
          <w:color w:val="000000"/>
          <w:sz w:val="18"/>
          <w:szCs w:val="18"/>
          <w:lang w:eastAsia="zh-CN"/>
        </w:rPr>
        <w:t xml:space="preserve">论文集中析出文献: 析出文献主要责任者. </w:t>
      </w:r>
      <w:r>
        <w:rPr>
          <w:sz w:val="18"/>
          <w:lang w:eastAsia="zh-CN"/>
        </w:rPr>
        <w:t>作者.</w:t>
      </w:r>
      <w:r>
        <w:rPr>
          <w:color w:val="000000"/>
          <w:sz w:val="18"/>
          <w:szCs w:val="18"/>
          <w:lang w:eastAsia="zh-CN"/>
        </w:rPr>
        <w:t xml:space="preserve"> 析出文献题名</w:t>
      </w:r>
      <w:r>
        <w:rPr>
          <w:sz w:val="18"/>
          <w:lang w:eastAsia="zh-CN"/>
        </w:rPr>
        <w:t>[A]//</w:t>
      </w:r>
      <w:r>
        <w:rPr>
          <w:iCs/>
          <w:sz w:val="18"/>
          <w:lang w:eastAsia="zh-CN"/>
        </w:rPr>
        <w:t>会议论文集名</w:t>
      </w:r>
      <w:r>
        <w:rPr>
          <w:sz w:val="18"/>
          <w:lang w:eastAsia="zh-CN"/>
        </w:rPr>
        <w:t>[C]. 出版地: 出版者, 出版年: 起止页码</w:t>
      </w:r>
    </w:p>
    <w:p w14:paraId="6B4288B4">
      <w:pPr>
        <w:spacing w:line="340" w:lineRule="exact"/>
        <w:ind w:firstLine="420" w:firstLineChars="200"/>
        <w:jc w:val="both"/>
        <w:rPr>
          <w:sz w:val="21"/>
          <w:szCs w:val="21"/>
          <w:lang w:eastAsia="zh-CN"/>
        </w:rPr>
      </w:pPr>
    </w:p>
    <w:p w14:paraId="728347BD">
      <w:pPr>
        <w:pStyle w:val="16"/>
        <w:widowControl w:val="0"/>
        <w:spacing w:before="240" w:line="340" w:lineRule="exact"/>
        <w:jc w:val="both"/>
        <w:rPr>
          <w:rFonts w:ascii="黑体" w:eastAsia="黑体"/>
          <w:kern w:val="2"/>
          <w:sz w:val="28"/>
          <w:szCs w:val="28"/>
          <w:lang w:eastAsia="zh-CN"/>
        </w:rPr>
      </w:pPr>
      <w:r>
        <w:rPr>
          <w:rFonts w:hint="eastAsia" w:ascii="黑体" w:eastAsia="黑体"/>
          <w:kern w:val="2"/>
          <w:sz w:val="28"/>
          <w:szCs w:val="28"/>
          <w:lang w:eastAsia="zh-CN"/>
        </w:rPr>
        <w:t>致 谢</w:t>
      </w:r>
    </w:p>
    <w:p w14:paraId="316422A9">
      <w:pPr>
        <w:pStyle w:val="16"/>
        <w:spacing w:before="240" w:line="340" w:lineRule="exact"/>
        <w:ind w:firstLine="412" w:firstLineChars="200"/>
        <w:jc w:val="left"/>
        <w:rPr>
          <w:rFonts w:ascii="黑体" w:hAnsi="宋体" w:eastAsia="黑体" w:cs="黑体"/>
          <w:sz w:val="21"/>
          <w:szCs w:val="21"/>
          <w:lang w:eastAsia="zh-CN"/>
        </w:rPr>
      </w:pPr>
      <w:r>
        <w:rPr>
          <w:rFonts w:hint="eastAsia"/>
          <w:bCs/>
          <w:spacing w:val="-2"/>
          <w:sz w:val="21"/>
          <w:szCs w:val="21"/>
          <w:lang w:eastAsia="zh-CN"/>
        </w:rPr>
        <w:t>感谢上海市社会科学院和上海市有关区级招生考试机构对本课题研究及本文撰写过程中给予的大力支持和帮助。</w:t>
      </w:r>
    </w:p>
    <w:p w14:paraId="33E1919D">
      <w:pPr>
        <w:spacing w:before="240" w:after="120" w:line="340" w:lineRule="exact"/>
        <w:jc w:val="both"/>
        <w:rPr>
          <w:rFonts w:hint="eastAsia" w:ascii="宋体" w:hAnsi="宋体" w:cs="黑体"/>
          <w:b/>
          <w:sz w:val="21"/>
          <w:szCs w:val="21"/>
          <w:lang w:eastAsia="zh-CN"/>
        </w:rPr>
      </w:pPr>
      <w:r>
        <w:rPr>
          <w:rFonts w:hint="eastAsia" w:ascii="宋体" w:hAnsi="宋体" w:cs="黑体"/>
          <w:b/>
          <w:sz w:val="21"/>
          <w:szCs w:val="21"/>
          <w:lang w:eastAsia="zh-CN"/>
        </w:rPr>
        <w:t>【作者简介】</w:t>
      </w:r>
    </w:p>
    <w:p w14:paraId="2810E35F">
      <w:pPr>
        <w:keepNext w:val="0"/>
        <w:keepLines w:val="0"/>
        <w:pageBreakBefore w:val="0"/>
        <w:widowControl/>
        <w:kinsoku/>
        <w:wordWrap/>
        <w:overflowPunct/>
        <w:topLinePunct w:val="0"/>
        <w:autoSpaceDE/>
        <w:autoSpaceDN/>
        <w:bidi w:val="0"/>
        <w:adjustRightInd/>
        <w:snapToGrid/>
        <w:spacing w:line="320" w:lineRule="exact"/>
        <w:ind w:left="0" w:leftChars="0" w:firstLine="0" w:firstLineChars="0"/>
        <w:jc w:val="both"/>
        <w:textAlignment w:val="auto"/>
        <w:rPr>
          <w:rFonts w:hint="eastAsia" w:asciiTheme="minorEastAsia" w:hAnsiTheme="minorEastAsia" w:eastAsiaTheme="minorEastAsia" w:cstheme="minorEastAsia"/>
          <w:b w:val="0"/>
          <w:bCs w:val="0"/>
          <w:sz w:val="21"/>
          <w:szCs w:val="21"/>
          <w:lang w:val="zh-CN" w:eastAsia="zh-CN"/>
        </w:rPr>
      </w:pPr>
      <w:r>
        <w:rPr>
          <w:rFonts w:hint="eastAsia" w:asciiTheme="minorEastAsia" w:hAnsiTheme="minorEastAsia" w:eastAsiaTheme="minorEastAsia" w:cstheme="minorEastAsia"/>
          <w:b w:val="0"/>
          <w:bCs w:val="0"/>
          <w:sz w:val="21"/>
          <w:szCs w:val="21"/>
          <w:lang w:eastAsia="zh-CN"/>
        </w:rPr>
        <w:t>张三</w:t>
      </w:r>
      <w:r>
        <w:rPr>
          <w:rFonts w:hint="eastAsia" w:asciiTheme="minorEastAsia" w:hAnsiTheme="minorEastAsia" w:eastAsiaTheme="minorEastAsia" w:cstheme="minorEastAsia"/>
          <w:b w:val="0"/>
          <w:bCs w:val="0"/>
          <w:sz w:val="21"/>
          <w:szCs w:val="21"/>
          <w:lang w:val="zh-CN" w:eastAsia="zh-CN"/>
        </w:rPr>
        <w:t>（</w:t>
      </w:r>
      <w:r>
        <w:rPr>
          <w:rFonts w:hint="eastAsia" w:asciiTheme="minorEastAsia" w:hAnsiTheme="minorEastAsia" w:eastAsiaTheme="minorEastAsia" w:cstheme="minorEastAsia"/>
          <w:b w:val="0"/>
          <w:bCs w:val="0"/>
          <w:sz w:val="21"/>
          <w:szCs w:val="21"/>
          <w:lang w:eastAsia="zh-CN"/>
        </w:rPr>
        <w:t>1990</w:t>
      </w:r>
      <w:r>
        <w:rPr>
          <w:rFonts w:hint="eastAsia" w:asciiTheme="minorEastAsia" w:hAnsiTheme="minorEastAsia" w:eastAsiaTheme="minorEastAsia" w:cstheme="minorEastAsia"/>
          <w:b w:val="0"/>
          <w:bCs w:val="0"/>
          <w:sz w:val="21"/>
          <w:szCs w:val="21"/>
          <w:lang w:val="zh-CN" w:eastAsia="zh-CN"/>
        </w:rPr>
        <w:t>-），</w:t>
      </w:r>
      <w:r>
        <w:rPr>
          <w:rFonts w:hint="eastAsia" w:asciiTheme="minorEastAsia" w:hAnsiTheme="minorEastAsia" w:eastAsiaTheme="minorEastAsia" w:cstheme="minorEastAsia"/>
          <w:b w:val="0"/>
          <w:bCs w:val="0"/>
          <w:sz w:val="21"/>
          <w:szCs w:val="21"/>
          <w:lang w:eastAsia="zh-CN"/>
        </w:rPr>
        <w:t>女</w:t>
      </w:r>
      <w:r>
        <w:rPr>
          <w:rFonts w:hint="eastAsia" w:asciiTheme="minorEastAsia" w:hAnsiTheme="minorEastAsia" w:eastAsiaTheme="minorEastAsia" w:cstheme="minorEastAsia"/>
          <w:b w:val="0"/>
          <w:bCs w:val="0"/>
          <w:sz w:val="21"/>
          <w:szCs w:val="21"/>
          <w:lang w:val="zh-CN" w:eastAsia="zh-CN"/>
        </w:rPr>
        <w:t>，</w:t>
      </w:r>
      <w:r>
        <w:rPr>
          <w:rFonts w:hint="eastAsia" w:asciiTheme="minorEastAsia" w:hAnsiTheme="minorEastAsia" w:eastAsiaTheme="minorEastAsia" w:cstheme="minorEastAsia"/>
          <w:b w:val="0"/>
          <w:bCs w:val="0"/>
          <w:sz w:val="21"/>
          <w:szCs w:val="21"/>
          <w:lang w:eastAsia="zh-CN"/>
        </w:rPr>
        <w:t>汉族</w:t>
      </w:r>
      <w:r>
        <w:rPr>
          <w:rFonts w:hint="eastAsia" w:asciiTheme="minorEastAsia" w:hAnsiTheme="minorEastAsia" w:eastAsiaTheme="minorEastAsia" w:cstheme="minorEastAsia"/>
          <w:b w:val="0"/>
          <w:bCs w:val="0"/>
          <w:sz w:val="21"/>
          <w:szCs w:val="21"/>
          <w:lang w:val="zh-CN" w:eastAsia="zh-CN"/>
        </w:rPr>
        <w:t>，</w:t>
      </w:r>
      <w:r>
        <w:rPr>
          <w:rFonts w:hint="eastAsia" w:asciiTheme="minorEastAsia" w:hAnsiTheme="minorEastAsia" w:eastAsiaTheme="minorEastAsia" w:cstheme="minorEastAsia"/>
          <w:b w:val="0"/>
          <w:bCs w:val="0"/>
          <w:sz w:val="21"/>
          <w:szCs w:val="21"/>
          <w:lang w:eastAsia="zh-CN"/>
        </w:rPr>
        <w:t>博士</w:t>
      </w:r>
      <w:r>
        <w:rPr>
          <w:rFonts w:hint="eastAsia" w:asciiTheme="minorEastAsia" w:hAnsiTheme="minorEastAsia" w:eastAsiaTheme="minorEastAsia" w:cstheme="minorEastAsia"/>
          <w:b w:val="0"/>
          <w:bCs w:val="0"/>
          <w:sz w:val="21"/>
          <w:szCs w:val="21"/>
          <w:lang w:val="zh-CN" w:eastAsia="zh-CN"/>
        </w:rPr>
        <w:t>，</w:t>
      </w:r>
      <w:r>
        <w:rPr>
          <w:rFonts w:hint="eastAsia" w:asciiTheme="minorEastAsia" w:hAnsiTheme="minorEastAsia" w:eastAsiaTheme="minorEastAsia" w:cstheme="minorEastAsia"/>
          <w:b w:val="0"/>
          <w:bCs w:val="0"/>
          <w:sz w:val="21"/>
          <w:szCs w:val="21"/>
          <w:lang w:eastAsia="zh-CN"/>
        </w:rPr>
        <w:t>副教授</w:t>
      </w:r>
      <w:r>
        <w:rPr>
          <w:rFonts w:hint="eastAsia" w:asciiTheme="minorEastAsia" w:hAnsiTheme="minorEastAsia" w:eastAsiaTheme="minorEastAsia" w:cstheme="minorEastAsia"/>
          <w:b w:val="0"/>
          <w:bCs w:val="0"/>
          <w:sz w:val="21"/>
          <w:szCs w:val="21"/>
          <w:lang w:val="zh-CN" w:eastAsia="zh-CN"/>
        </w:rPr>
        <w:t>，研究方向：</w:t>
      </w:r>
      <w:r>
        <w:rPr>
          <w:rFonts w:hint="eastAsia" w:asciiTheme="minorEastAsia" w:hAnsiTheme="minorEastAsia" w:eastAsiaTheme="minorEastAsia" w:cstheme="minorEastAsia"/>
          <w:b w:val="0"/>
          <w:bCs w:val="0"/>
          <w:sz w:val="21"/>
          <w:szCs w:val="21"/>
          <w:lang w:eastAsia="zh-CN"/>
        </w:rPr>
        <w:t>考试管理、考试安全、数据管理</w:t>
      </w:r>
      <w:r>
        <w:rPr>
          <w:rFonts w:hint="eastAsia" w:asciiTheme="minorEastAsia" w:hAnsiTheme="minorEastAsia" w:eastAsiaTheme="minorEastAsia" w:cstheme="minorEastAsia"/>
          <w:b w:val="0"/>
          <w:bCs w:val="0"/>
          <w:sz w:val="21"/>
          <w:szCs w:val="21"/>
          <w:lang w:val="zh-CN" w:eastAsia="zh-CN"/>
        </w:rPr>
        <w:t>。Email:</w:t>
      </w:r>
      <w:r>
        <w:rPr>
          <w:rFonts w:hint="eastAsia" w:asciiTheme="minorEastAsia" w:hAnsiTheme="minorEastAsia" w:eastAsiaTheme="minorEastAsia" w:cstheme="minorEastAsia"/>
          <w:b w:val="0"/>
          <w:bCs w:val="0"/>
          <w:sz w:val="21"/>
          <w:szCs w:val="21"/>
          <w:lang w:eastAsia="zh-CN"/>
        </w:rPr>
        <w:t>zhangsan@qq.com</w:t>
      </w:r>
      <w:r>
        <w:rPr>
          <w:rFonts w:hint="eastAsia" w:asciiTheme="minorEastAsia" w:hAnsiTheme="minorEastAsia" w:eastAsiaTheme="minorEastAsia" w:cstheme="minorEastAsia"/>
          <w:b w:val="0"/>
          <w:bCs w:val="0"/>
          <w:sz w:val="21"/>
          <w:szCs w:val="21"/>
          <w:lang w:val="zh-CN" w:eastAsia="zh-CN"/>
        </w:rPr>
        <w:t>。</w:t>
      </w:r>
    </w:p>
    <w:p w14:paraId="4BB164D8">
      <w:pPr>
        <w:keepNext w:val="0"/>
        <w:keepLines w:val="0"/>
        <w:pageBreakBefore w:val="0"/>
        <w:widowControl/>
        <w:kinsoku/>
        <w:wordWrap/>
        <w:overflowPunct/>
        <w:topLinePunct w:val="0"/>
        <w:autoSpaceDE/>
        <w:autoSpaceDN/>
        <w:bidi w:val="0"/>
        <w:adjustRightInd/>
        <w:snapToGrid/>
        <w:spacing w:line="320" w:lineRule="exact"/>
        <w:ind w:right="302" w:rightChars="151"/>
        <w:jc w:val="both"/>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李四</w:t>
      </w:r>
      <w:r>
        <w:rPr>
          <w:rFonts w:hint="eastAsia" w:asciiTheme="minorEastAsia" w:hAnsiTheme="minorEastAsia" w:eastAsiaTheme="minorEastAsia" w:cstheme="minorEastAsia"/>
          <w:b w:val="0"/>
          <w:bCs w:val="0"/>
          <w:sz w:val="21"/>
          <w:szCs w:val="21"/>
          <w:lang w:val="zh-CN" w:eastAsia="zh-CN"/>
        </w:rPr>
        <w:t>（</w:t>
      </w:r>
      <w:r>
        <w:rPr>
          <w:rFonts w:hint="eastAsia" w:asciiTheme="minorEastAsia" w:hAnsiTheme="minorEastAsia" w:eastAsiaTheme="minorEastAsia" w:cstheme="minorEastAsia"/>
          <w:b w:val="0"/>
          <w:bCs w:val="0"/>
          <w:sz w:val="21"/>
          <w:szCs w:val="21"/>
          <w:lang w:eastAsia="zh-CN"/>
        </w:rPr>
        <w:t>1991</w:t>
      </w:r>
      <w:r>
        <w:rPr>
          <w:rFonts w:hint="eastAsia" w:asciiTheme="minorEastAsia" w:hAnsiTheme="minorEastAsia" w:eastAsiaTheme="minorEastAsia" w:cstheme="minorEastAsia"/>
          <w:b w:val="0"/>
          <w:bCs w:val="0"/>
          <w:sz w:val="21"/>
          <w:szCs w:val="21"/>
          <w:lang w:val="zh-CN" w:eastAsia="zh-CN"/>
        </w:rPr>
        <w:t>-），</w:t>
      </w:r>
      <w:r>
        <w:rPr>
          <w:rFonts w:hint="eastAsia" w:asciiTheme="minorEastAsia" w:hAnsiTheme="minorEastAsia" w:eastAsiaTheme="minorEastAsia" w:cstheme="minorEastAsia"/>
          <w:b w:val="0"/>
          <w:bCs w:val="0"/>
          <w:sz w:val="21"/>
          <w:szCs w:val="21"/>
          <w:lang w:eastAsia="zh-CN"/>
        </w:rPr>
        <w:t>男</w:t>
      </w:r>
      <w:r>
        <w:rPr>
          <w:rFonts w:hint="eastAsia" w:asciiTheme="minorEastAsia" w:hAnsiTheme="minorEastAsia" w:eastAsiaTheme="minorEastAsia" w:cstheme="minorEastAsia"/>
          <w:b w:val="0"/>
          <w:bCs w:val="0"/>
          <w:sz w:val="21"/>
          <w:szCs w:val="21"/>
          <w:lang w:val="zh-CN" w:eastAsia="zh-CN"/>
        </w:rPr>
        <w:t>，</w:t>
      </w:r>
      <w:r>
        <w:rPr>
          <w:rFonts w:hint="eastAsia" w:asciiTheme="minorEastAsia" w:hAnsiTheme="minorEastAsia" w:eastAsiaTheme="minorEastAsia" w:cstheme="minorEastAsia"/>
          <w:b w:val="0"/>
          <w:bCs w:val="0"/>
          <w:sz w:val="21"/>
          <w:szCs w:val="21"/>
          <w:lang w:eastAsia="zh-CN"/>
        </w:rPr>
        <w:t>汉族</w:t>
      </w:r>
      <w:r>
        <w:rPr>
          <w:rFonts w:hint="eastAsia" w:asciiTheme="minorEastAsia" w:hAnsiTheme="minorEastAsia" w:eastAsiaTheme="minorEastAsia" w:cstheme="minorEastAsia"/>
          <w:b w:val="0"/>
          <w:bCs w:val="0"/>
          <w:sz w:val="21"/>
          <w:szCs w:val="21"/>
          <w:lang w:val="zh-CN" w:eastAsia="zh-CN"/>
        </w:rPr>
        <w:t>，</w:t>
      </w:r>
      <w:r>
        <w:rPr>
          <w:rFonts w:hint="eastAsia" w:asciiTheme="minorEastAsia" w:hAnsiTheme="minorEastAsia" w:eastAsiaTheme="minorEastAsia" w:cstheme="minorEastAsia"/>
          <w:b w:val="0"/>
          <w:bCs w:val="0"/>
          <w:sz w:val="21"/>
          <w:szCs w:val="21"/>
          <w:lang w:eastAsia="zh-CN"/>
        </w:rPr>
        <w:t>博士</w:t>
      </w:r>
      <w:r>
        <w:rPr>
          <w:rFonts w:hint="eastAsia" w:asciiTheme="minorEastAsia" w:hAnsiTheme="minorEastAsia" w:eastAsiaTheme="minorEastAsia" w:cstheme="minorEastAsia"/>
          <w:b w:val="0"/>
          <w:bCs w:val="0"/>
          <w:sz w:val="21"/>
          <w:szCs w:val="21"/>
          <w:lang w:val="zh-CN" w:eastAsia="zh-CN"/>
        </w:rPr>
        <w:t>，</w:t>
      </w:r>
      <w:r>
        <w:rPr>
          <w:rFonts w:hint="eastAsia" w:asciiTheme="minorEastAsia" w:hAnsiTheme="minorEastAsia" w:eastAsiaTheme="minorEastAsia" w:cstheme="minorEastAsia"/>
          <w:b w:val="0"/>
          <w:bCs w:val="0"/>
          <w:sz w:val="21"/>
          <w:szCs w:val="21"/>
          <w:lang w:eastAsia="zh-CN"/>
        </w:rPr>
        <w:t>副研究员</w:t>
      </w:r>
      <w:r>
        <w:rPr>
          <w:rFonts w:hint="eastAsia" w:asciiTheme="minorEastAsia" w:hAnsiTheme="minorEastAsia" w:eastAsiaTheme="minorEastAsia" w:cstheme="minorEastAsia"/>
          <w:b w:val="0"/>
          <w:bCs w:val="0"/>
          <w:sz w:val="21"/>
          <w:szCs w:val="21"/>
          <w:lang w:val="zh-CN" w:eastAsia="zh-CN"/>
        </w:rPr>
        <w:t>，研究方向：</w:t>
      </w:r>
      <w:r>
        <w:rPr>
          <w:rFonts w:hint="eastAsia" w:asciiTheme="minorEastAsia" w:hAnsiTheme="minorEastAsia" w:eastAsiaTheme="minorEastAsia" w:cstheme="minorEastAsia"/>
          <w:b w:val="0"/>
          <w:bCs w:val="0"/>
          <w:sz w:val="21"/>
          <w:szCs w:val="21"/>
          <w:lang w:eastAsia="zh-CN"/>
        </w:rPr>
        <w:t>考务管理</w:t>
      </w:r>
      <w:r>
        <w:rPr>
          <w:rFonts w:hint="eastAsia" w:asciiTheme="minorEastAsia" w:hAnsiTheme="minorEastAsia" w:eastAsiaTheme="minorEastAsia" w:cstheme="minorEastAsia"/>
          <w:b w:val="0"/>
          <w:bCs w:val="0"/>
          <w:sz w:val="21"/>
          <w:szCs w:val="21"/>
          <w:lang w:val="zh-CN" w:eastAsia="zh-CN"/>
        </w:rPr>
        <w:t>。</w:t>
      </w:r>
      <w:r>
        <w:rPr>
          <w:rFonts w:hint="eastAsia" w:asciiTheme="minorEastAsia" w:hAnsiTheme="minorEastAsia" w:eastAsiaTheme="minorEastAsia" w:cstheme="minorEastAsia"/>
          <w:b w:val="0"/>
          <w:bCs w:val="0"/>
          <w:sz w:val="21"/>
          <w:szCs w:val="21"/>
          <w:lang w:eastAsia="zh-CN"/>
        </w:rPr>
        <w:t>Email: lisi@qq.com</w:t>
      </w:r>
    </w:p>
    <w:p w14:paraId="294CCF8D">
      <w:pPr>
        <w:keepNext w:val="0"/>
        <w:keepLines w:val="0"/>
        <w:pageBreakBefore w:val="0"/>
        <w:widowControl/>
        <w:kinsoku/>
        <w:wordWrap/>
        <w:overflowPunct/>
        <w:topLinePunct w:val="0"/>
        <w:autoSpaceDE/>
        <w:autoSpaceDN/>
        <w:bidi w:val="0"/>
        <w:adjustRightInd/>
        <w:snapToGrid/>
        <w:spacing w:line="320" w:lineRule="exact"/>
        <w:ind w:right="302" w:rightChars="151"/>
        <w:jc w:val="both"/>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lang w:eastAsia="zh-CN"/>
        </w:rPr>
        <w:t>王武红（1992-），女，汉族，硕士，讲师，</w:t>
      </w:r>
      <w:r>
        <w:rPr>
          <w:rFonts w:hint="eastAsia" w:asciiTheme="minorEastAsia" w:hAnsiTheme="minorEastAsia" w:eastAsiaTheme="minorEastAsia" w:cstheme="minorEastAsia"/>
          <w:b w:val="0"/>
          <w:bCs w:val="0"/>
          <w:sz w:val="21"/>
          <w:szCs w:val="21"/>
          <w:lang w:val="zh-CN" w:eastAsia="zh-CN"/>
        </w:rPr>
        <w:t>研究方向</w:t>
      </w:r>
      <w:r>
        <w:rPr>
          <w:rFonts w:hint="eastAsia" w:asciiTheme="minorEastAsia" w:hAnsiTheme="minorEastAsia" w:eastAsiaTheme="minorEastAsia" w:cstheme="minorEastAsia"/>
          <w:b w:val="0"/>
          <w:bCs w:val="0"/>
          <w:sz w:val="21"/>
          <w:szCs w:val="21"/>
          <w:lang w:eastAsia="zh-CN"/>
        </w:rPr>
        <w:t>：数据安全</w:t>
      </w:r>
      <w:r>
        <w:rPr>
          <w:rFonts w:hint="eastAsia" w:asciiTheme="minorEastAsia" w:hAnsiTheme="minorEastAsia" w:eastAsiaTheme="minorEastAsia" w:cstheme="minorEastAsia"/>
          <w:b w:val="0"/>
          <w:bCs w:val="0"/>
          <w:sz w:val="21"/>
          <w:szCs w:val="21"/>
          <w:lang w:val="zh-CN" w:eastAsia="zh-CN"/>
        </w:rPr>
        <w:t>。Email:</w:t>
      </w:r>
      <w:r>
        <w:rPr>
          <w:rFonts w:hint="eastAsia" w:asciiTheme="minorEastAsia" w:hAnsiTheme="minorEastAsia" w:eastAsiaTheme="minorEastAsia" w:cstheme="minorEastAsia"/>
          <w:b w:val="0"/>
          <w:bCs w:val="0"/>
          <w:sz w:val="21"/>
          <w:szCs w:val="21"/>
          <w:lang w:eastAsia="zh-CN"/>
        </w:rPr>
        <w:t xml:space="preserve"> 132653211</w:t>
      </w:r>
      <w:r>
        <w:rPr>
          <w:rStyle w:val="23"/>
          <w:rFonts w:hint="eastAsia" w:asciiTheme="minorEastAsia" w:hAnsiTheme="minorEastAsia" w:eastAsiaTheme="minorEastAsia" w:cstheme="minorEastAsia"/>
          <w:b w:val="0"/>
          <w:bCs w:val="0"/>
          <w:color w:val="auto"/>
          <w:sz w:val="21"/>
          <w:szCs w:val="21"/>
          <w:u w:val="none"/>
          <w:lang w:eastAsia="zh-CN"/>
        </w:rPr>
        <w:t>@qq.com</w:t>
      </w:r>
    </w:p>
    <w:p w14:paraId="2FD6C24D">
      <w:pPr>
        <w:keepNext w:val="0"/>
        <w:keepLines w:val="0"/>
        <w:pageBreakBefore w:val="0"/>
        <w:widowControl/>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b w:val="0"/>
          <w:bCs w:val="0"/>
          <w:sz w:val="21"/>
          <w:szCs w:val="21"/>
          <w:lang w:val="zh-CN" w:eastAsia="zh-CN"/>
        </w:rPr>
        <w:sectPr>
          <w:headerReference r:id="rId6" w:type="first"/>
          <w:footerReference r:id="rId9" w:type="first"/>
          <w:headerReference r:id="rId4" w:type="default"/>
          <w:footerReference r:id="rId7" w:type="default"/>
          <w:headerReference r:id="rId5" w:type="even"/>
          <w:footerReference r:id="rId8" w:type="even"/>
          <w:pgSz w:w="11906" w:h="16838"/>
          <w:pgMar w:top="1417" w:right="1304" w:bottom="1417" w:left="1304" w:header="851" w:footer="851" w:gutter="0"/>
          <w:pgNumType w:start="1" w:chapStyle="1" w:chapSep="period"/>
          <w:cols w:space="720" w:num="1"/>
          <w:docGrid w:linePitch="289" w:charSpace="0"/>
        </w:sectPr>
      </w:pPr>
    </w:p>
    <w:p w14:paraId="0444CFA0">
      <w:pPr>
        <w:spacing w:line="320" w:lineRule="exact"/>
        <w:jc w:val="both"/>
        <w:rPr>
          <w:sz w:val="21"/>
          <w:szCs w:val="21"/>
          <w:lang w:val="zh-CN" w:eastAsia="zh-CN"/>
        </w:rPr>
      </w:pPr>
    </w:p>
    <w:p w14:paraId="5EDDCEC4">
      <w:pPr>
        <w:spacing w:line="320" w:lineRule="exact"/>
        <w:jc w:val="both"/>
        <w:rPr>
          <w:sz w:val="21"/>
          <w:szCs w:val="21"/>
          <w:lang w:val="zh-CN" w:eastAsia="zh-CN"/>
        </w:rPr>
        <w:sectPr>
          <w:type w:val="continuous"/>
          <w:pgSz w:w="11906" w:h="16838"/>
          <w:pgMar w:top="1247" w:right="851" w:bottom="1247" w:left="851" w:header="851" w:footer="851" w:gutter="0"/>
          <w:pgNumType w:start="1" w:chapStyle="1" w:chapSep="period"/>
          <w:cols w:space="400" w:num="2"/>
          <w:docGrid w:linePitch="289" w:charSpace="0"/>
        </w:sectPr>
      </w:pPr>
      <w:bookmarkStart w:id="9" w:name="_GoBack"/>
      <w:bookmarkEnd w:id="9"/>
    </w:p>
    <w:p w14:paraId="7E522465">
      <w:pPr>
        <w:spacing w:line="320" w:lineRule="exact"/>
        <w:jc w:val="both"/>
        <w:rPr>
          <w:rFonts w:ascii="宋体" w:cs="宋体"/>
          <w:sz w:val="21"/>
          <w:szCs w:val="21"/>
          <w:lang w:val="zh-CN" w:eastAsia="zh-CN"/>
        </w:rPr>
      </w:pPr>
    </w:p>
    <w:p w14:paraId="304B25D0">
      <w:pPr>
        <w:pStyle w:val="16"/>
        <w:widowControl w:val="0"/>
        <w:spacing w:after="0" w:line="320" w:lineRule="exact"/>
        <w:jc w:val="both"/>
        <w:rPr>
          <w:rFonts w:ascii="宋体" w:cs="宋体"/>
          <w:sz w:val="21"/>
          <w:szCs w:val="21"/>
          <w:lang w:val="zh-CN" w:eastAsia="zh-CN"/>
        </w:rPr>
      </w:pPr>
    </w:p>
    <w:p w14:paraId="4DF65E6D">
      <w:pPr>
        <w:spacing w:line="320" w:lineRule="exact"/>
        <w:jc w:val="both"/>
        <w:rPr>
          <w:rFonts w:cs="宋体"/>
          <w:color w:val="595959"/>
          <w:kern w:val="2"/>
          <w:sz w:val="18"/>
          <w:szCs w:val="18"/>
          <w:lang w:eastAsia="zh-CN"/>
        </w:rPr>
      </w:pPr>
    </w:p>
    <w:p w14:paraId="7F914878">
      <w:pPr>
        <w:spacing w:line="320" w:lineRule="exact"/>
        <w:jc w:val="both"/>
        <w:rPr>
          <w:rFonts w:cs="宋体"/>
          <w:color w:val="595959"/>
          <w:kern w:val="2"/>
          <w:sz w:val="18"/>
          <w:szCs w:val="18"/>
          <w:lang w:eastAsia="zh-CN"/>
        </w:rPr>
      </w:pPr>
    </w:p>
    <w:p w14:paraId="039631BD">
      <w:pPr>
        <w:spacing w:line="320" w:lineRule="exact"/>
        <w:jc w:val="both"/>
        <w:rPr>
          <w:rFonts w:cs="宋体"/>
          <w:color w:val="595959"/>
          <w:kern w:val="2"/>
          <w:sz w:val="18"/>
          <w:szCs w:val="18"/>
          <w:lang w:eastAsia="zh-CN"/>
        </w:rPr>
      </w:pPr>
    </w:p>
    <w:sectPr>
      <w:type w:val="continuous"/>
      <w:pgSz w:w="11906" w:h="16838"/>
      <w:pgMar w:top="1417" w:right="851" w:bottom="1531" w:left="851" w:header="851" w:footer="851" w:gutter="0"/>
      <w:pgNumType w:start="1" w:chapStyle="1" w:chapSep="period"/>
      <w:cols w:space="720" w:num="1"/>
      <w:docGrid w:linePitch="28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609020205090404"/>
    <w:charset w:val="00"/>
    <w:family w:val="modern"/>
    <w:pitch w:val="default"/>
    <w:sig w:usb0="E0000AFF" w:usb1="40007843" w:usb2="00000001" w:usb3="00000000" w:csb0="400001BF" w:csb1="DFF70000"/>
  </w:font>
  <w:font w:name="Wingdings">
    <w:panose1 w:val="05000000000000000000"/>
    <w:charset w:val="00"/>
    <w:family w:val="decorative"/>
    <w:pitch w:val="default"/>
    <w:sig w:usb0="00000000" w:usb1="00000000" w:usb2="00000000" w:usb3="00000000" w:csb0="80000000" w:csb1="00000000"/>
  </w:font>
  <w:font w:name="MS Mincho">
    <w:panose1 w:val="02020609040205080304"/>
    <w:charset w:val="80"/>
    <w:family w:val="modern"/>
    <w:pitch w:val="default"/>
    <w:sig w:usb0="E00002FF" w:usb1="6AC7FDFB" w:usb2="00000012" w:usb3="00000000" w:csb0="4002009F" w:csb1="DFD70000"/>
  </w:font>
  <w:font w:name="华文仿宋">
    <w:panose1 w:val="02010600040101010101"/>
    <w:charset w:val="86"/>
    <w:family w:val="auto"/>
    <w:pitch w:val="default"/>
    <w:sig w:usb0="00000287" w:usb1="080F0000" w:usb2="00000000" w:usb3="00000000" w:csb0="0004009F" w:csb1="DFD70000"/>
  </w:font>
  <w:font w:name="Arial">
    <w:panose1 w:val="020B0604020202090204"/>
    <w:charset w:val="00"/>
    <w:family w:val="swiss"/>
    <w:pitch w:val="default"/>
    <w:sig w:usb0="E0000AFF" w:usb1="00007843" w:usb2="00000001" w:usb3="00000000" w:csb0="400001BF" w:csb1="DFF70000"/>
  </w:font>
  <w:font w:name="华文彩云">
    <w:altName w:val="宋体-简"/>
    <w:panose1 w:val="02010800040101010101"/>
    <w:charset w:val="86"/>
    <w:family w:val="auto"/>
    <w:pitch w:val="default"/>
    <w:sig w:usb0="00000000" w:usb1="00000000" w:usb2="00000016" w:usb3="00000000" w:csb0="00040001" w:csb1="00000000"/>
  </w:font>
  <w:font w:name="Verdana">
    <w:panose1 w:val="020B08040305040B0204"/>
    <w:charset w:val="00"/>
    <w:family w:val="swiss"/>
    <w:pitch w:val="default"/>
    <w:sig w:usb0="A10006FF" w:usb1="4000205B" w:usb2="00000010" w:usb3="00000000" w:csb0="2000019F" w:csb1="00000000"/>
  </w:font>
  <w:font w:name="Bauhaus 93">
    <w:panose1 w:val="04030905020B02020C02"/>
    <w:charset w:val="00"/>
    <w:family w:val="decorative"/>
    <w:pitch w:val="default"/>
    <w:sig w:usb0="00000003" w:usb1="00000000" w:usb2="00000000" w:usb3="00000000" w:csb0="20000001" w:csb1="00000000"/>
  </w:font>
  <w:font w:name="Lucida Calligraphy">
    <w:panose1 w:val="03010101010101010101"/>
    <w:charset w:val="00"/>
    <w:family w:val="script"/>
    <w:pitch w:val="default"/>
    <w:sig w:usb0="00000003" w:usb1="00000000" w:usb2="00000000" w:usb3="00000000" w:csb0="20000001" w:csb1="00000000"/>
  </w:font>
  <w:font w:name="Tahoma">
    <w:panose1 w:val="020B0804030504040204"/>
    <w:charset w:val="00"/>
    <w:family w:val="swiss"/>
    <w:pitch w:val="default"/>
    <w:sig w:usb0="E1002AFF" w:usb1="C000605B" w:usb2="00000029" w:usb3="00000000" w:csb0="200101FF" w:csb1="20280000"/>
  </w:font>
  <w:font w:name="Castellar">
    <w:altName w:val="苹方-简"/>
    <w:panose1 w:val="020A0402060406010301"/>
    <w:charset w:val="00"/>
    <w:family w:val="roman"/>
    <w:pitch w:val="default"/>
    <w:sig w:usb0="00000000" w:usb1="00000000" w:usb2="00000000" w:usb3="00000000" w:csb0="00000001" w:csb1="00000000"/>
  </w:font>
  <w:font w:name="苹方-简">
    <w:panose1 w:val="020B0400000000000000"/>
    <w:charset w:val="86"/>
    <w:family w:val="auto"/>
    <w:pitch w:val="default"/>
    <w:sig w:usb0="A00002FF" w:usb1="7ACFFDFB" w:usb2="00000017" w:usb3="00000000" w:csb0="00040001" w:csb1="00000000"/>
  </w:font>
  <w:font w:name="宋体-简">
    <w:panose1 w:val="02010800040101010101"/>
    <w:charset w:val="86"/>
    <w:family w:val="auto"/>
    <w:pitch w:val="default"/>
    <w:sig w:usb0="00000001" w:usb1="080F0000" w:usb2="00000000" w:usb3="00000000" w:csb0="00040000" w:csb1="00000000"/>
  </w:font>
  <w:font w:name="Kingsoft Sign">
    <w:panose1 w:val="05050102010706020507"/>
    <w:charset w:val="00"/>
    <w:family w:val="auto"/>
    <w:pitch w:val="default"/>
    <w:sig w:usb0="00000000" w:usb1="10000000" w:usb2="00000000" w:usb3="00000000" w:csb0="00000001" w:csb1="00000000"/>
  </w:font>
  <w:font w:name="方正粗圆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58FE5">
    <w:pPr>
      <w:pStyle w:val="13"/>
      <w:jc w:val="center"/>
      <w:rPr>
        <w:rStyle w:val="51"/>
        <w:rFonts w:ascii="Bauhaus 93" w:hAnsi="Bauhaus 93" w:eastAsia="华文彩云" w:cs="Arial"/>
        <w:i/>
        <w:sz w:val="36"/>
        <w:szCs w:val="36"/>
        <w:lang w:eastAsia="zh-CN"/>
      </w:rPr>
    </w:pPr>
  </w:p>
  <w:p w14:paraId="714E0DD8">
    <w:pPr>
      <w:pStyle w:val="13"/>
      <w:jc w:val="center"/>
      <w:rPr>
        <w:rFonts w:ascii="黑体" w:hAnsi="黑体" w:eastAsia="黑体" w:cs="黑体"/>
        <w:lang w:eastAsia="zh-CN"/>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lang w:val="zh-CN"/>
      </w:rPr>
      <w:t>1</w:t>
    </w:r>
    <w:r>
      <w:rPr>
        <w:rFonts w:hint="eastAsia" w:ascii="黑体" w:hAnsi="黑体" w:eastAsia="黑体" w:cs="黑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B63269">
    <w:pPr>
      <w:pStyle w:val="13"/>
      <w:rPr>
        <w:rStyle w:val="51"/>
        <w:rFonts w:ascii="Bauhaus 93" w:hAnsi="Bauhaus 93" w:eastAsia="华文彩云" w:cs="Arial"/>
        <w:b/>
        <w:i/>
        <w:sz w:val="40"/>
        <w:szCs w:val="40"/>
        <w:lang w:eastAsia="zh-CN"/>
      </w:rPr>
    </w:pPr>
  </w:p>
  <w:p w14:paraId="1CB8C6BB">
    <w:pPr>
      <w:pStyle w:val="13"/>
      <w:rPr>
        <w:lang w:eastAsia="zh-CN"/>
      </w:rPr>
    </w:pPr>
    <w:r>
      <w:rPr>
        <w:rStyle w:val="51"/>
        <w:rFonts w:ascii="Verdana" w:hAnsi="Verdana" w:cs="Arial"/>
        <w:b/>
        <w:lang w:eastAsia="zh-CN"/>
      </w:rPr>
      <w:t xml:space="preserve">Full </w:t>
    </w:r>
    <w:r>
      <w:rPr>
        <w:rStyle w:val="51"/>
        <w:rFonts w:ascii="Verdana" w:hAnsi="Verdana" w:cs="Arial"/>
        <w:b/>
      </w:rPr>
      <w:t>Journal Name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72775">
    <w:pPr>
      <w:pStyle w:val="13"/>
      <w:jc w:val="center"/>
      <w:rPr>
        <w:i/>
        <w:lang w:eastAsia="zh-CN"/>
      </w:rPr>
    </w:pPr>
    <w:r>
      <w:rPr>
        <w:i/>
        <w:lang w:eastAsia="zh-CN"/>
      </w:rPr>
      <w:t>*</w:t>
    </w:r>
    <w:r>
      <w:rPr>
        <w:i/>
      </w:rPr>
      <w:t>.</w:t>
    </w:r>
    <w:r>
      <w:rPr>
        <w:i/>
        <w:lang w:eastAsia="zh-CN"/>
      </w:rPr>
      <w:t xml:space="preserve"> </w:t>
    </w:r>
    <w:r>
      <w:rPr>
        <w:i/>
      </w:rPr>
      <w:t>20</w:t>
    </w:r>
    <w:r>
      <w:rPr>
        <w:i/>
        <w:lang w:eastAsia="zh-CN"/>
      </w:rPr>
      <w:t>**</w:t>
    </w:r>
    <w:r>
      <w:rPr>
        <w:i/>
      </w:rPr>
      <w:t xml:space="preserve"> Vol.</w:t>
    </w:r>
    <w:r>
      <w:rPr>
        <w:i/>
        <w:lang w:eastAsia="zh-CN"/>
      </w:rPr>
      <w:t>*</w:t>
    </w:r>
    <w:r>
      <w:rPr>
        <w:i/>
      </w:rPr>
      <w:t xml:space="preserve"> No.</w:t>
    </w:r>
    <w:r>
      <w:rPr>
        <w:i/>
        <w:lang w:eastAsia="zh-CN"/>
      </w:rPr>
      <w:t>*</w:t>
    </w:r>
    <w:r>
      <w:rPr>
        <w:i/>
      </w:rPr>
      <w:t xml:space="preserve"> PP.</w:t>
    </w:r>
    <w:r>
      <w:rPr>
        <w:i/>
        <w:lang w:eastAsia="zh-CN"/>
      </w:rPr>
      <w:t>*</w:t>
    </w:r>
    <w:r>
      <w:rPr>
        <w:i/>
      </w:rPr>
      <w:t>-* www.**.org © 2011 American V-King Scientific Publishing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6AFA6737">
      <w:pPr>
        <w:pStyle w:val="15"/>
        <w:tabs>
          <w:tab w:val="left" w:pos="8955"/>
        </w:tabs>
        <w:rPr>
          <w:rFonts w:eastAsia="黑体"/>
        </w:rPr>
      </w:pPr>
      <w:r>
        <w:rPr>
          <w:rStyle w:val="24"/>
        </w:rPr>
        <w:t>*</w:t>
      </w:r>
      <w:r>
        <w:rPr>
          <w:rFonts w:eastAsia="黑体"/>
          <w:color w:val="000000"/>
        </w:rPr>
        <w:t>基金资助</w:t>
      </w:r>
      <w:r>
        <w:rPr>
          <w:rFonts w:hint="eastAsia" w:eastAsia="黑体"/>
          <w:color w:val="000000"/>
        </w:rPr>
        <w:t>：本文受上海市教育考试院院内课题“教育考试安全模型的构建与评价研究”（编号：2023Z09-04）</w:t>
      </w:r>
      <w:r>
        <w:rPr>
          <w:rFonts w:eastAsia="黑体"/>
          <w:color w:val="000000"/>
        </w:rPr>
        <w:t>资助</w:t>
      </w:r>
      <w:r>
        <w:rPr>
          <w:rFonts w:hint="eastAsia" w:eastAsia="黑体"/>
          <w:color w:val="00000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71EBE9">
    <w:pPr>
      <w:pStyle w:val="14"/>
      <w:pBdr>
        <w:bottom w:val="none" w:color="auto" w:sz="0" w:space="0"/>
      </w:pBdr>
      <w:rPr>
        <w:lang w:eastAsia="zh-CN"/>
      </w:rPr>
    </w:pPr>
    <w:r>
      <w:rPr>
        <w:rFonts w:hint="eastAsia" w:ascii="黑体" w:hAnsi="黑体" w:eastAsia="黑体" w:cs="黑体"/>
        <w:b/>
        <w:bCs/>
        <w:lang w:eastAsia="zh-CN"/>
      </w:rPr>
      <w:t>第九届教育考试与评价研讨会</w:t>
    </w:r>
    <w:r>
      <w:rPr>
        <w:rFonts w:hint="eastAsia" w:ascii="黑体" w:hAnsi="黑体" w:eastAsia="黑体" w:cs="黑体"/>
        <w:lang w:eastAsia="zh-CN"/>
      </w:rPr>
      <w:t xml:space="preserve"> </w:t>
    </w:r>
    <w:r>
      <w:rPr>
        <w:rFonts w:ascii="Arial" w:hAnsi="Arial" w:eastAsia="华文彩云" w:cs="Arial"/>
      </w:rPr>
      <w:ptab w:relativeTo="margin" w:alignment="center" w:leader="none"/>
    </w:r>
    <w:r>
      <w:rPr>
        <w:rFonts w:ascii="Arial" w:hAnsi="Arial" w:eastAsia="华文彩云" w:cs="Arial"/>
      </w:rPr>
      <w:ptab w:relativeTo="margin" w:alignment="right" w:leader="none"/>
    </w:r>
    <w:r>
      <w:rPr>
        <w:rStyle w:val="51"/>
        <w:rFonts w:ascii="Verdana" w:hAnsi="Verdana"/>
        <w:b/>
        <w:sz w:val="21"/>
        <w:szCs w:val="21"/>
        <w:lang w:eastAsia="zh-CN"/>
      </w:rPr>
      <w:t xml:space="preserve"> </w:t>
    </w:r>
    <w:r>
      <w:rPr>
        <w:rStyle w:val="51"/>
        <w:rFonts w:hint="eastAsia" w:ascii="黑体" w:hAnsi="黑体" w:eastAsia="黑体" w:cs="黑体"/>
        <w:bCs/>
        <w:sz w:val="21"/>
        <w:szCs w:val="21"/>
        <w:lang w:eastAsia="zh-CN"/>
      </w:rPr>
      <w:t>SEEE202</w:t>
    </w:r>
    <w:r>
      <w:rPr>
        <w:rStyle w:val="51"/>
        <w:rFonts w:ascii="黑体" w:hAnsi="黑体" w:eastAsia="黑体" w:cs="黑体"/>
        <w:bCs/>
        <w:sz w:val="21"/>
        <w:szCs w:val="21"/>
        <w:lang w:eastAsia="zh-CN"/>
      </w:rPr>
      <w:t>5</w:t>
    </w:r>
    <w:r>
      <w:rPr>
        <w:rStyle w:val="51"/>
        <w:rFonts w:hint="eastAsia" w:ascii="黑体" w:hAnsi="黑体" w:eastAsia="黑体" w:cs="黑体"/>
        <w:bCs/>
        <w:lang w:eastAsia="zh-CN"/>
      </w:rPr>
      <w:t>（中国·上海·上海科技大学）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5751E">
    <w:pPr>
      <w:pStyle w:val="14"/>
      <w:rPr>
        <w:rFonts w:ascii="Arial" w:hAnsi="Arial" w:cs="Arial"/>
        <w:lang w:eastAsia="zh-CN"/>
      </w:rPr>
    </w:pP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rPr>
      <w:t>2</w:t>
    </w:r>
    <w:r>
      <w:rPr>
        <w:rFonts w:ascii="Arial" w:hAnsi="Arial" w:cs="Arial"/>
      </w:rPr>
      <w:fldChar w:fldCharType="end"/>
    </w:r>
    <w:r>
      <w:rPr>
        <w:rFonts w:ascii="Arial" w:hAnsi="Arial" w:cs="Arial"/>
      </w:rPr>
      <w:ptab w:relativeTo="margin" w:alignment="center" w:leader="none"/>
    </w:r>
    <w:r>
      <w:rPr>
        <w:rFonts w:ascii="Arial" w:hAnsi="Arial" w:cs="Arial"/>
      </w:rPr>
      <w:ptab w:relativeTo="margin" w:alignment="right" w:leader="none"/>
    </w:r>
    <w:r>
      <w:rPr>
        <w:rFonts w:ascii="Arial" w:hAnsi="Arial" w:cs="Arial"/>
        <w:lang w:eastAsia="zh-CN"/>
      </w:rPr>
      <w:t>Month Year</w:t>
    </w:r>
    <w:r>
      <w:rPr>
        <w:rFonts w:ascii="Arial" w:hAnsi="Arial" w:cs="Arial"/>
      </w:rPr>
      <w:t xml:space="preserve">, </w:t>
    </w:r>
    <w:r>
      <w:rPr>
        <w:rFonts w:ascii="Arial" w:hAnsi="Arial" w:cs="Arial"/>
        <w:lang w:eastAsia="zh-CN"/>
      </w:rPr>
      <w:t>Volume *, Issue *, PP</w:t>
    </w:r>
    <w:r>
      <w:rPr>
        <w:rFonts w:ascii="Arial" w:hAnsi="Arial" w:cs="Arial"/>
      </w:rPr>
      <w:t>.</w:t>
    </w:r>
    <w:r>
      <w:rPr>
        <w:rFonts w:ascii="Arial" w:hAnsi="Arial" w:cs="Arial"/>
        <w:lang w:eastAsia="zh-CN"/>
      </w:rPr>
      <w:t>*</w:t>
    </w:r>
    <w:r>
      <w:rPr>
        <w:rFonts w:ascii="Arial" w:hAnsi="Arial" w:cs="Arial"/>
      </w:rPr>
      <w:t>-</w:t>
    </w:r>
    <w:r>
      <w:rPr>
        <w:rFonts w:ascii="Arial" w:hAnsi="Arial" w:cs="Arial"/>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4B0EB">
    <w:pPr>
      <w:pStyle w:val="14"/>
      <w:pBdr>
        <w:bottom w:val="single" w:color="auto" w:sz="6" w:space="0"/>
      </w:pBdr>
      <w:tabs>
        <w:tab w:val="center" w:pos="5216"/>
        <w:tab w:val="clear" w:pos="4153"/>
        <w:tab w:val="clear" w:pos="8306"/>
      </w:tabs>
      <w:jc w:val="left"/>
      <w:rPr>
        <w:szCs w:val="21"/>
        <w:lang w:eastAsia="zh-CN"/>
      </w:rPr>
    </w:pPr>
    <w:r>
      <w:rPr>
        <w:rFonts w:ascii="Lucida Calligraphy" w:hAnsi="Lucida Calligraphy" w:cs="Tahoma"/>
        <w:i/>
        <w:sz w:val="21"/>
        <w:szCs w:val="21"/>
        <w:lang w:eastAsia="zh-CN"/>
      </w:rPr>
      <w:t xml:space="preserve">Abbreviations </w:t>
    </w:r>
    <w:r>
      <w:rPr>
        <w:rFonts w:hint="eastAsia" w:ascii="Lucida Calligraphy" w:hAnsi="Lucida Calligraphy" w:cs="Tahoma"/>
        <w:i/>
        <w:sz w:val="21"/>
        <w:szCs w:val="21"/>
        <w:lang w:eastAsia="zh-CN"/>
      </w:rPr>
      <w:t>Title</w:t>
    </w:r>
    <w:r>
      <w:rPr>
        <w:rFonts w:ascii="Lucida Calligraphy" w:hAnsi="Lucida Calligraphy" w:cs="Tahoma"/>
        <w:i/>
        <w:sz w:val="21"/>
        <w:szCs w:val="21"/>
        <w:lang w:eastAsia="zh-CN"/>
      </w:rPr>
      <w:t xml:space="preserve"> of Journal</w:t>
    </w:r>
    <w:r>
      <w:rPr>
        <w:szCs w:val="21"/>
        <w:lang w:eastAsia="zh-CN"/>
      </w:rPr>
      <w:t xml:space="preserve"> </w:t>
    </w:r>
    <w:r>
      <w:rPr>
        <w:szCs w:val="21"/>
        <w:lang w:eastAsia="zh-CN"/>
      </w:rPr>
      <w:tab/>
    </w:r>
    <w:r>
      <w:rPr>
        <w:rFonts w:ascii="Castellar" w:hAnsi="Castellar" w:cs="Tahoma"/>
        <w:b/>
        <w:sz w:val="21"/>
        <w:szCs w:val="21"/>
        <w:lang w:eastAsia="zh-CN"/>
      </w:rPr>
      <w:t xml:space="preserve">  </w:t>
    </w:r>
    <w:bookmarkStart w:id="7" w:name="OLE_LINK1"/>
    <w:bookmarkStart w:id="8" w:name="OLE_LINK2"/>
    <w:r>
      <w:rPr>
        <w:rFonts w:ascii="Lucida Calligraphy" w:hAnsi="Lucida Calligraphy" w:cs="Tahoma"/>
        <w:b/>
        <w:i/>
        <w:sz w:val="21"/>
        <w:szCs w:val="21"/>
        <w:lang w:eastAsia="zh-CN"/>
      </w:rPr>
      <w:t>Title of Journa</w:t>
    </w:r>
    <w:bookmarkEnd w:id="7"/>
    <w:bookmarkEnd w:id="8"/>
    <w:r>
      <w:rPr>
        <w:rFonts w:hint="eastAsia" w:ascii="Lucida Calligraphy" w:hAnsi="Lucida Calligraphy" w:cs="Tahoma"/>
        <w:b/>
        <w:i/>
        <w:sz w:val="21"/>
        <w:szCs w:val="21"/>
        <w:lang w:eastAsia="zh-CN"/>
      </w:rPr>
      <w:t xml:space="preserve">l </w:t>
    </w:r>
    <w:r>
      <w:rPr>
        <w:rFonts w:ascii="Castellar" w:hAnsi="Castellar" w:cs="Tahoma"/>
        <w:b/>
        <w:sz w:val="21"/>
        <w:szCs w:val="21"/>
      </w:rPr>
      <w:drawing>
        <wp:inline distT="0" distB="0" distL="0" distR="0">
          <wp:extent cx="228600" cy="142875"/>
          <wp:effectExtent l="19050" t="0" r="0" b="0"/>
          <wp:docPr id="5" name="图片 5" descr="V-King(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V-King(logo)1"/>
                  <pic:cNvPicPr>
                    <a:picLocks noChangeAspect="1" noChangeArrowheads="1"/>
                  </pic:cNvPicPr>
                </pic:nvPicPr>
                <pic:blipFill>
                  <a:blip r:embed="rId1"/>
                  <a:srcRect/>
                  <a:stretch>
                    <a:fillRect/>
                  </a:stretch>
                </pic:blipFill>
                <pic:spPr>
                  <a:xfrm>
                    <a:off x="0" y="0"/>
                    <a:ext cx="228600" cy="142875"/>
                  </a:xfrm>
                  <a:prstGeom prst="rect">
                    <a:avLst/>
                  </a:prstGeom>
                  <a:noFill/>
                  <a:ln w="9525">
                    <a:noFill/>
                    <a:miter lim="800000"/>
                    <a:headEnd/>
                    <a:tailEnd/>
                  </a:ln>
                </pic:spPr>
              </pic:pic>
            </a:graphicData>
          </a:graphic>
        </wp:inline>
      </w:drawing>
    </w:r>
    <w:r>
      <w:rPr>
        <w:rFonts w:ascii="Lucida Calligraphy" w:hAnsi="Lucida Calligraphy" w:cs="Tahoma"/>
        <w:i/>
        <w:sz w:val="21"/>
        <w:szCs w:val="21"/>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FE1FCF"/>
    <w:multiLevelType w:val="multilevel"/>
    <w:tmpl w:val="26FE1FCF"/>
    <w:lvl w:ilvl="0" w:tentative="0">
      <w:start w:val="1"/>
      <w:numFmt w:val="decimal"/>
      <w:pStyle w:val="31"/>
      <w:lvlText w:val="%1 "/>
      <w:lvlJc w:val="left"/>
      <w:pPr>
        <w:tabs>
          <w:tab w:val="left" w:pos="648"/>
        </w:tabs>
        <w:ind w:firstLine="288"/>
      </w:pPr>
      <w:rPr>
        <w:rFonts w:hint="default" w:ascii="Times New Roman" w:hAnsi="Times New Roman" w:cs="Times New Roman"/>
        <w:b w:val="0"/>
        <w:bCs w:val="0"/>
        <w:i w:val="0"/>
        <w:iCs w:val="0"/>
        <w:caps w:val="0"/>
        <w:strike w:val="0"/>
        <w:dstrike w:val="0"/>
        <w:outline w:val="0"/>
        <w:shadow w:val="0"/>
        <w:emboss w:val="0"/>
        <w:imprint w:val="0"/>
        <w:vanish w:val="0"/>
        <w:sz w:val="16"/>
        <w:szCs w:val="16"/>
        <w:vertAlign w:val="superscrip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37660336"/>
    <w:multiLevelType w:val="multilevel"/>
    <w:tmpl w:val="37660336"/>
    <w:lvl w:ilvl="0" w:tentative="0">
      <w:start w:val="1"/>
      <w:numFmt w:val="bullet"/>
      <w:pStyle w:val="28"/>
      <w:lvlText w:val=""/>
      <w:lvlJc w:val="left"/>
      <w:pPr>
        <w:tabs>
          <w:tab w:val="left" w:pos="648"/>
        </w:tabs>
        <w:ind w:left="648"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2">
    <w:nsid w:val="43705E5D"/>
    <w:multiLevelType w:val="multilevel"/>
    <w:tmpl w:val="43705E5D"/>
    <w:lvl w:ilvl="0" w:tentative="0">
      <w:start w:val="1"/>
      <w:numFmt w:val="decimal"/>
      <w:lvlText w:val="%1"/>
      <w:lvlJc w:val="left"/>
      <w:pPr>
        <w:ind w:left="495" w:hanging="495"/>
      </w:pPr>
      <w:rPr>
        <w:rFonts w:hint="default" w:ascii="Times New Roman" w:hAnsi="Times New Roman" w:cs="Times New Roman"/>
      </w:rPr>
    </w:lvl>
    <w:lvl w:ilvl="1" w:tentative="0">
      <w:start w:val="1"/>
      <w:numFmt w:val="decimal"/>
      <w:lvlText w:val="%1.%2"/>
      <w:lvlJc w:val="left"/>
      <w:pPr>
        <w:ind w:left="495" w:hanging="49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3">
    <w:nsid w:val="52CA544A"/>
    <w:multiLevelType w:val="singleLevel"/>
    <w:tmpl w:val="52CA544A"/>
    <w:lvl w:ilvl="0" w:tentative="0">
      <w:start w:val="1"/>
      <w:numFmt w:val="decimal"/>
      <w:pStyle w:val="35"/>
      <w:lvlText w:val="[%1]"/>
      <w:lvlJc w:val="left"/>
      <w:pPr>
        <w:tabs>
          <w:tab w:val="left" w:pos="360"/>
        </w:tabs>
        <w:ind w:left="360" w:hanging="360"/>
      </w:pPr>
      <w:rPr>
        <w:rFonts w:hint="default" w:ascii="Times New Roman" w:hAnsi="Times New Roman" w:cs="Times New Roman"/>
        <w:b w:val="0"/>
        <w:bCs w:val="0"/>
        <w:i w:val="0"/>
        <w:iCs w:val="0"/>
        <w:sz w:val="16"/>
        <w:szCs w:val="16"/>
      </w:rPr>
    </w:lvl>
  </w:abstractNum>
  <w:abstractNum w:abstractNumId="4">
    <w:nsid w:val="5D2938E8"/>
    <w:multiLevelType w:val="multilevel"/>
    <w:tmpl w:val="5D2938E8"/>
    <w:lvl w:ilvl="0" w:tentative="0">
      <w:start w:val="1"/>
      <w:numFmt w:val="decimal"/>
      <w:pStyle w:val="2"/>
      <w:lvlText w:val="[%1]"/>
      <w:lvlJc w:val="left"/>
      <w:pPr>
        <w:tabs>
          <w:tab w:val="left" w:pos="720"/>
        </w:tabs>
      </w:pPr>
      <w:rPr>
        <w:rFonts w:hint="eastAsia"/>
      </w:rPr>
    </w:lvl>
    <w:lvl w:ilvl="1" w:tentative="0">
      <w:start w:val="1"/>
      <w:numFmt w:val="decimalZero"/>
      <w:pStyle w:val="3"/>
      <w:isLgl/>
      <w:lvlText w:val="节 %1.%2"/>
      <w:lvlJc w:val="left"/>
      <w:pPr>
        <w:tabs>
          <w:tab w:val="left" w:pos="720"/>
        </w:tabs>
      </w:pPr>
      <w:rPr>
        <w:rFonts w:hint="eastAsia"/>
      </w:rPr>
    </w:lvl>
    <w:lvl w:ilvl="2" w:tentative="0">
      <w:start w:val="1"/>
      <w:numFmt w:val="lowerLetter"/>
      <w:pStyle w:val="4"/>
      <w:lvlText w:val="(%3)"/>
      <w:lvlJc w:val="left"/>
      <w:pPr>
        <w:tabs>
          <w:tab w:val="left" w:pos="720"/>
        </w:tabs>
        <w:ind w:left="720" w:hanging="432"/>
      </w:pPr>
      <w:rPr>
        <w:rFonts w:hint="eastAsia"/>
      </w:rPr>
    </w:lvl>
    <w:lvl w:ilvl="3" w:tentative="0">
      <w:start w:val="1"/>
      <w:numFmt w:val="lowerRoman"/>
      <w:pStyle w:val="5"/>
      <w:lvlText w:val="(%4)"/>
      <w:lvlJc w:val="right"/>
      <w:pPr>
        <w:tabs>
          <w:tab w:val="left" w:pos="864"/>
        </w:tabs>
        <w:ind w:left="864" w:hanging="144"/>
      </w:pPr>
      <w:rPr>
        <w:rFonts w:hint="eastAsia"/>
      </w:rPr>
    </w:lvl>
    <w:lvl w:ilvl="4" w:tentative="0">
      <w:start w:val="1"/>
      <w:numFmt w:val="decimal"/>
      <w:pStyle w:val="6"/>
      <w:lvlText w:val="%5)"/>
      <w:lvlJc w:val="left"/>
      <w:pPr>
        <w:tabs>
          <w:tab w:val="left" w:pos="1008"/>
        </w:tabs>
        <w:ind w:left="1008" w:hanging="432"/>
      </w:pPr>
      <w:rPr>
        <w:rFonts w:hint="eastAsia"/>
      </w:rPr>
    </w:lvl>
    <w:lvl w:ilvl="5" w:tentative="0">
      <w:start w:val="1"/>
      <w:numFmt w:val="lowerLetter"/>
      <w:lvlText w:val="%6)"/>
      <w:lvlJc w:val="left"/>
      <w:pPr>
        <w:tabs>
          <w:tab w:val="left" w:pos="1152"/>
        </w:tabs>
        <w:ind w:left="1152" w:hanging="432"/>
      </w:pPr>
      <w:rPr>
        <w:rFonts w:hint="eastAsia"/>
      </w:rPr>
    </w:lvl>
    <w:lvl w:ilvl="6" w:tentative="0">
      <w:start w:val="1"/>
      <w:numFmt w:val="lowerRoman"/>
      <w:lvlText w:val="%7)"/>
      <w:lvlJc w:val="right"/>
      <w:pPr>
        <w:tabs>
          <w:tab w:val="left" w:pos="1296"/>
        </w:tabs>
        <w:ind w:left="1296" w:hanging="288"/>
      </w:pPr>
      <w:rPr>
        <w:rFonts w:hint="eastAsia"/>
      </w:rPr>
    </w:lvl>
    <w:lvl w:ilvl="7" w:tentative="0">
      <w:start w:val="1"/>
      <w:numFmt w:val="lowerLetter"/>
      <w:lvlText w:val="%8."/>
      <w:lvlJc w:val="left"/>
      <w:pPr>
        <w:tabs>
          <w:tab w:val="left" w:pos="1440"/>
        </w:tabs>
        <w:ind w:left="1440" w:hanging="432"/>
      </w:pPr>
      <w:rPr>
        <w:rFonts w:hint="eastAsia"/>
      </w:rPr>
    </w:lvl>
    <w:lvl w:ilvl="8" w:tentative="0">
      <w:start w:val="1"/>
      <w:numFmt w:val="lowerRoman"/>
      <w:lvlText w:val="%9."/>
      <w:lvlJc w:val="right"/>
      <w:pPr>
        <w:tabs>
          <w:tab w:val="left" w:pos="1584"/>
        </w:tabs>
        <w:ind w:left="1584" w:hanging="144"/>
      </w:pPr>
      <w:rPr>
        <w:rFonts w:hint="eastAsia"/>
      </w:rPr>
    </w:lvl>
  </w:abstractNum>
  <w:abstractNum w:abstractNumId="5">
    <w:nsid w:val="6AAD48A5"/>
    <w:multiLevelType w:val="multilevel"/>
    <w:tmpl w:val="6AAD48A5"/>
    <w:lvl w:ilvl="0" w:tentative="0">
      <w:start w:val="1"/>
      <w:numFmt w:val="decimal"/>
      <w:lvlText w:val="[%1]"/>
      <w:lvlJc w:val="left"/>
      <w:pPr>
        <w:tabs>
          <w:tab w:val="left" w:pos="360"/>
        </w:tabs>
        <w:ind w:left="357" w:hanging="357"/>
      </w:pPr>
      <w:rPr>
        <w:rFonts w:hint="default" w:ascii="Times New Roman" w:hAnsi="Times New Roman" w:eastAsia="宋体"/>
        <w:b w:val="0"/>
        <w:color w:val="auto"/>
        <w:sz w:val="18"/>
        <w:szCs w:val="18"/>
      </w:rPr>
    </w:lvl>
    <w:lvl w:ilvl="1" w:tentative="0">
      <w:start w:val="1"/>
      <w:numFmt w:val="none"/>
      <w:suff w:val="nothing"/>
      <w:lvlText w:val=""/>
      <w:lvlJc w:val="left"/>
      <w:rPr>
        <w:rFonts w:hint="eastAsia"/>
      </w:rPr>
    </w:lvl>
    <w:lvl w:ilvl="2" w:tentative="0">
      <w:start w:val="1"/>
      <w:numFmt w:val="none"/>
      <w:suff w:val="nothing"/>
      <w:lvlText w:val=""/>
      <w:lvlJc w:val="left"/>
      <w:rPr>
        <w:rFonts w:hint="eastAsia"/>
      </w:rPr>
    </w:lvl>
    <w:lvl w:ilvl="3" w:tentative="0">
      <w:start w:val="1"/>
      <w:numFmt w:val="none"/>
      <w:suff w:val="nothing"/>
      <w:lvlText w:val=""/>
      <w:lvlJc w:val="left"/>
      <w:rPr>
        <w:rFonts w:hint="eastAsia"/>
      </w:rPr>
    </w:lvl>
    <w:lvl w:ilvl="4" w:tentative="0">
      <w:start w:val="1"/>
      <w:numFmt w:val="none"/>
      <w:suff w:val="nothing"/>
      <w:lvlText w:val=""/>
      <w:lvlJc w:val="left"/>
      <w:rPr>
        <w:rFonts w:hint="eastAsia"/>
      </w:rPr>
    </w:lvl>
    <w:lvl w:ilvl="5" w:tentative="0">
      <w:start w:val="1"/>
      <w:numFmt w:val="none"/>
      <w:suff w:val="nothing"/>
      <w:lvlText w:val=""/>
      <w:lvlJc w:val="left"/>
      <w:rPr>
        <w:rFonts w:hint="eastAsia"/>
      </w:rPr>
    </w:lvl>
    <w:lvl w:ilvl="6" w:tentative="0">
      <w:start w:val="1"/>
      <w:numFmt w:val="none"/>
      <w:suff w:val="nothing"/>
      <w:lvlText w:val=""/>
      <w:lvlJc w:val="left"/>
      <w:rPr>
        <w:rFonts w:hint="eastAsia"/>
      </w:rPr>
    </w:lvl>
    <w:lvl w:ilvl="7" w:tentative="0">
      <w:start w:val="1"/>
      <w:numFmt w:val="none"/>
      <w:suff w:val="nothing"/>
      <w:lvlText w:val=""/>
      <w:lvlJc w:val="left"/>
      <w:rPr>
        <w:rFonts w:hint="eastAsia"/>
      </w:rPr>
    </w:lvl>
    <w:lvl w:ilvl="8" w:tentative="0">
      <w:start w:val="1"/>
      <w:numFmt w:val="none"/>
      <w:suff w:val="nothing"/>
      <w:lvlText w:val=""/>
      <w:lvlJc w:val="left"/>
      <w:rPr>
        <w:rFonts w:hint="eastAsia"/>
      </w:rPr>
    </w:lvl>
  </w:abstractNum>
  <w:abstractNum w:abstractNumId="6">
    <w:nsid w:val="6C402C58"/>
    <w:multiLevelType w:val="multilevel"/>
    <w:tmpl w:val="6C402C58"/>
    <w:lvl w:ilvl="0" w:tentative="0">
      <w:start w:val="1"/>
      <w:numFmt w:val="decimal"/>
      <w:pStyle w:val="30"/>
      <w:lvlText w:val="Figure %1. "/>
      <w:lvlJc w:val="left"/>
      <w:pPr>
        <w:tabs>
          <w:tab w:val="left" w:pos="720"/>
        </w:tabs>
      </w:pPr>
      <w:rPr>
        <w:rFonts w:hint="default" w:ascii="Times New Roman" w:hAnsi="Times New Roman" w:cs="Times New Roman"/>
        <w:b w:val="0"/>
        <w:bCs w:val="0"/>
        <w:i w:val="0"/>
        <w:iCs w:val="0"/>
        <w:color w:val="auto"/>
        <w:sz w:val="16"/>
        <w:szCs w:val="16"/>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7">
    <w:nsid w:val="6CD32DA8"/>
    <w:multiLevelType w:val="singleLevel"/>
    <w:tmpl w:val="6CD32DA8"/>
    <w:lvl w:ilvl="0" w:tentative="0">
      <w:start w:val="1"/>
      <w:numFmt w:val="upperRoman"/>
      <w:pStyle w:val="41"/>
      <w:lvlText w:val="TABLE %1. "/>
      <w:lvlJc w:val="left"/>
      <w:pPr>
        <w:tabs>
          <w:tab w:val="left" w:pos="1080"/>
        </w:tabs>
      </w:pPr>
      <w:rPr>
        <w:rFonts w:hint="default" w:ascii="Times New Roman" w:hAnsi="Times New Roman" w:cs="Times New Roman"/>
        <w:b w:val="0"/>
        <w:bCs w:val="0"/>
        <w:i w:val="0"/>
        <w:iCs w:val="0"/>
        <w:sz w:val="16"/>
        <w:szCs w:val="16"/>
      </w:rPr>
    </w:lvl>
  </w:abstractNum>
  <w:num w:numId="1">
    <w:abstractNumId w:val="4"/>
  </w:num>
  <w:num w:numId="2">
    <w:abstractNumId w:val="1"/>
  </w:num>
  <w:num w:numId="3">
    <w:abstractNumId w:val="6"/>
  </w:num>
  <w:num w:numId="4">
    <w:abstractNumId w:val="0"/>
  </w:num>
  <w:num w:numId="5">
    <w:abstractNumId w:val="3"/>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oNotHyphenateCaps/>
  <w:drawingGridHorizontalSpacing w:val="100"/>
  <w:drawingGridVerticalSpacing w:val="289"/>
  <w:displayHorizontalDrawingGridEvery w:val="2"/>
  <w:characterSpacingControl w:val="doNotCompress"/>
  <w:doNotValidateAgainstSchema/>
  <w:doNotDemarcateInvalidXml/>
  <w:footnotePr>
    <w:footnote w:id="2"/>
    <w:footnote w:id="3"/>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wZTY4MzAzZGEwNzVhZTQzZjdhMTdjZWNkOWYwMGQifQ=="/>
  </w:docVars>
  <w:rsids>
    <w:rsidRoot w:val="004433AC"/>
    <w:rsid w:val="000005E0"/>
    <w:rsid w:val="00000DDA"/>
    <w:rsid w:val="000044B2"/>
    <w:rsid w:val="00004B38"/>
    <w:rsid w:val="0000555F"/>
    <w:rsid w:val="00006B83"/>
    <w:rsid w:val="00010391"/>
    <w:rsid w:val="00014384"/>
    <w:rsid w:val="00015F6F"/>
    <w:rsid w:val="00016743"/>
    <w:rsid w:val="00016C15"/>
    <w:rsid w:val="0002531F"/>
    <w:rsid w:val="00032340"/>
    <w:rsid w:val="00032872"/>
    <w:rsid w:val="00032A9A"/>
    <w:rsid w:val="000369CC"/>
    <w:rsid w:val="00037C73"/>
    <w:rsid w:val="00044782"/>
    <w:rsid w:val="0004565D"/>
    <w:rsid w:val="000465A2"/>
    <w:rsid w:val="00053A8F"/>
    <w:rsid w:val="00057E7E"/>
    <w:rsid w:val="00060813"/>
    <w:rsid w:val="000638B4"/>
    <w:rsid w:val="00063EE2"/>
    <w:rsid w:val="00072F14"/>
    <w:rsid w:val="0007319A"/>
    <w:rsid w:val="00076735"/>
    <w:rsid w:val="000802E9"/>
    <w:rsid w:val="00081510"/>
    <w:rsid w:val="00081F0E"/>
    <w:rsid w:val="00082279"/>
    <w:rsid w:val="00083D3D"/>
    <w:rsid w:val="00085FB7"/>
    <w:rsid w:val="00086123"/>
    <w:rsid w:val="0008753E"/>
    <w:rsid w:val="00094E29"/>
    <w:rsid w:val="000964DE"/>
    <w:rsid w:val="0009747C"/>
    <w:rsid w:val="000A05C0"/>
    <w:rsid w:val="000A2A38"/>
    <w:rsid w:val="000A4572"/>
    <w:rsid w:val="000A7233"/>
    <w:rsid w:val="000B017F"/>
    <w:rsid w:val="000B5E72"/>
    <w:rsid w:val="000C143D"/>
    <w:rsid w:val="000C472C"/>
    <w:rsid w:val="000C6985"/>
    <w:rsid w:val="000C73F5"/>
    <w:rsid w:val="000D06C9"/>
    <w:rsid w:val="000D1652"/>
    <w:rsid w:val="000D2F42"/>
    <w:rsid w:val="000D7162"/>
    <w:rsid w:val="000E07EF"/>
    <w:rsid w:val="000E1E1A"/>
    <w:rsid w:val="000F5B88"/>
    <w:rsid w:val="000F6CE5"/>
    <w:rsid w:val="00100184"/>
    <w:rsid w:val="00101EAD"/>
    <w:rsid w:val="0010282C"/>
    <w:rsid w:val="00110F7F"/>
    <w:rsid w:val="00112411"/>
    <w:rsid w:val="001135A1"/>
    <w:rsid w:val="00113C60"/>
    <w:rsid w:val="00113C8F"/>
    <w:rsid w:val="001164DC"/>
    <w:rsid w:val="0012112A"/>
    <w:rsid w:val="00123038"/>
    <w:rsid w:val="001244B2"/>
    <w:rsid w:val="00133C16"/>
    <w:rsid w:val="00134395"/>
    <w:rsid w:val="0013482A"/>
    <w:rsid w:val="001353E2"/>
    <w:rsid w:val="00135AAE"/>
    <w:rsid w:val="00140935"/>
    <w:rsid w:val="00140D90"/>
    <w:rsid w:val="00142AB1"/>
    <w:rsid w:val="001476EE"/>
    <w:rsid w:val="001506D4"/>
    <w:rsid w:val="00150DCC"/>
    <w:rsid w:val="00153726"/>
    <w:rsid w:val="00165BB0"/>
    <w:rsid w:val="0016748F"/>
    <w:rsid w:val="00167523"/>
    <w:rsid w:val="00167F9D"/>
    <w:rsid w:val="00174BF4"/>
    <w:rsid w:val="001761E6"/>
    <w:rsid w:val="00181999"/>
    <w:rsid w:val="00182B37"/>
    <w:rsid w:val="001831F4"/>
    <w:rsid w:val="00184564"/>
    <w:rsid w:val="001853E7"/>
    <w:rsid w:val="0018560B"/>
    <w:rsid w:val="00185F27"/>
    <w:rsid w:val="001920C0"/>
    <w:rsid w:val="0019226D"/>
    <w:rsid w:val="00194AC3"/>
    <w:rsid w:val="00195A88"/>
    <w:rsid w:val="00195B3B"/>
    <w:rsid w:val="00197787"/>
    <w:rsid w:val="00197D91"/>
    <w:rsid w:val="001A23B2"/>
    <w:rsid w:val="001A7431"/>
    <w:rsid w:val="001B0A6C"/>
    <w:rsid w:val="001B700C"/>
    <w:rsid w:val="001C11DB"/>
    <w:rsid w:val="001C3893"/>
    <w:rsid w:val="001C569D"/>
    <w:rsid w:val="001C75D3"/>
    <w:rsid w:val="001C79AC"/>
    <w:rsid w:val="001D4E88"/>
    <w:rsid w:val="001D6D63"/>
    <w:rsid w:val="001E02EA"/>
    <w:rsid w:val="001E0D73"/>
    <w:rsid w:val="001E18DA"/>
    <w:rsid w:val="001E1C22"/>
    <w:rsid w:val="001E2CEF"/>
    <w:rsid w:val="001E4736"/>
    <w:rsid w:val="001F04A7"/>
    <w:rsid w:val="001F0BCB"/>
    <w:rsid w:val="001F1DEF"/>
    <w:rsid w:val="001F2BA5"/>
    <w:rsid w:val="001F6851"/>
    <w:rsid w:val="001F7513"/>
    <w:rsid w:val="0020160A"/>
    <w:rsid w:val="00206846"/>
    <w:rsid w:val="00206A81"/>
    <w:rsid w:val="002140B2"/>
    <w:rsid w:val="00222569"/>
    <w:rsid w:val="00224FB8"/>
    <w:rsid w:val="0022559A"/>
    <w:rsid w:val="00231984"/>
    <w:rsid w:val="00231EB6"/>
    <w:rsid w:val="0023222C"/>
    <w:rsid w:val="0023554E"/>
    <w:rsid w:val="002366A7"/>
    <w:rsid w:val="00236998"/>
    <w:rsid w:val="00237531"/>
    <w:rsid w:val="00237596"/>
    <w:rsid w:val="002375E1"/>
    <w:rsid w:val="002409AE"/>
    <w:rsid w:val="0024132A"/>
    <w:rsid w:val="002437DE"/>
    <w:rsid w:val="002512C3"/>
    <w:rsid w:val="00252E4D"/>
    <w:rsid w:val="0025519E"/>
    <w:rsid w:val="00256E5F"/>
    <w:rsid w:val="0025757E"/>
    <w:rsid w:val="002578FB"/>
    <w:rsid w:val="00261534"/>
    <w:rsid w:val="002618D0"/>
    <w:rsid w:val="0026450B"/>
    <w:rsid w:val="00267D85"/>
    <w:rsid w:val="002749DA"/>
    <w:rsid w:val="00275CDC"/>
    <w:rsid w:val="00276461"/>
    <w:rsid w:val="0028434C"/>
    <w:rsid w:val="00285A92"/>
    <w:rsid w:val="002877E3"/>
    <w:rsid w:val="00291CF5"/>
    <w:rsid w:val="002924BB"/>
    <w:rsid w:val="00297843"/>
    <w:rsid w:val="00297C3F"/>
    <w:rsid w:val="00297E0C"/>
    <w:rsid w:val="002A0CE3"/>
    <w:rsid w:val="002A2870"/>
    <w:rsid w:val="002A6698"/>
    <w:rsid w:val="002A6ACF"/>
    <w:rsid w:val="002B216B"/>
    <w:rsid w:val="002B35EA"/>
    <w:rsid w:val="002B571B"/>
    <w:rsid w:val="002B6518"/>
    <w:rsid w:val="002B6722"/>
    <w:rsid w:val="002C32D1"/>
    <w:rsid w:val="002D05E5"/>
    <w:rsid w:val="002D0AEC"/>
    <w:rsid w:val="002D2AD9"/>
    <w:rsid w:val="002D2CF8"/>
    <w:rsid w:val="002D3B66"/>
    <w:rsid w:val="002D5DC1"/>
    <w:rsid w:val="002D6044"/>
    <w:rsid w:val="002D61E1"/>
    <w:rsid w:val="002D7262"/>
    <w:rsid w:val="002D7973"/>
    <w:rsid w:val="002D7B05"/>
    <w:rsid w:val="002E11FD"/>
    <w:rsid w:val="002E43C2"/>
    <w:rsid w:val="002E7C49"/>
    <w:rsid w:val="002F21D1"/>
    <w:rsid w:val="002F318A"/>
    <w:rsid w:val="002F36A9"/>
    <w:rsid w:val="002F5A32"/>
    <w:rsid w:val="002F6C8B"/>
    <w:rsid w:val="002F6E0B"/>
    <w:rsid w:val="00301F16"/>
    <w:rsid w:val="00302AF6"/>
    <w:rsid w:val="003030B0"/>
    <w:rsid w:val="00306211"/>
    <w:rsid w:val="003074A0"/>
    <w:rsid w:val="00307C2A"/>
    <w:rsid w:val="00314703"/>
    <w:rsid w:val="0032496D"/>
    <w:rsid w:val="00327749"/>
    <w:rsid w:val="00330DE5"/>
    <w:rsid w:val="00333216"/>
    <w:rsid w:val="00333704"/>
    <w:rsid w:val="0034607A"/>
    <w:rsid w:val="003510D7"/>
    <w:rsid w:val="00351188"/>
    <w:rsid w:val="003572C8"/>
    <w:rsid w:val="0036038B"/>
    <w:rsid w:val="003657A7"/>
    <w:rsid w:val="00367571"/>
    <w:rsid w:val="00370636"/>
    <w:rsid w:val="00370DD6"/>
    <w:rsid w:val="00371C0B"/>
    <w:rsid w:val="003749BD"/>
    <w:rsid w:val="00380632"/>
    <w:rsid w:val="00381068"/>
    <w:rsid w:val="00382406"/>
    <w:rsid w:val="00383C22"/>
    <w:rsid w:val="003856B8"/>
    <w:rsid w:val="00392A38"/>
    <w:rsid w:val="003A051B"/>
    <w:rsid w:val="003A1EB5"/>
    <w:rsid w:val="003A371D"/>
    <w:rsid w:val="003A5154"/>
    <w:rsid w:val="003A5840"/>
    <w:rsid w:val="003A7C29"/>
    <w:rsid w:val="003B3F8A"/>
    <w:rsid w:val="003B6E46"/>
    <w:rsid w:val="003C49FC"/>
    <w:rsid w:val="003D28CE"/>
    <w:rsid w:val="003D5045"/>
    <w:rsid w:val="003D5800"/>
    <w:rsid w:val="003E15A9"/>
    <w:rsid w:val="003E21E9"/>
    <w:rsid w:val="003E2C2A"/>
    <w:rsid w:val="003E7F48"/>
    <w:rsid w:val="003F1305"/>
    <w:rsid w:val="003F2D3E"/>
    <w:rsid w:val="00401888"/>
    <w:rsid w:val="00402ED6"/>
    <w:rsid w:val="00404D07"/>
    <w:rsid w:val="00405B90"/>
    <w:rsid w:val="00410410"/>
    <w:rsid w:val="0041713F"/>
    <w:rsid w:val="00433E03"/>
    <w:rsid w:val="004433AC"/>
    <w:rsid w:val="0044473C"/>
    <w:rsid w:val="004459DD"/>
    <w:rsid w:val="00446B2F"/>
    <w:rsid w:val="00450F19"/>
    <w:rsid w:val="00452290"/>
    <w:rsid w:val="00452AA4"/>
    <w:rsid w:val="00454E44"/>
    <w:rsid w:val="004602AD"/>
    <w:rsid w:val="004637E7"/>
    <w:rsid w:val="0046442C"/>
    <w:rsid w:val="004662E1"/>
    <w:rsid w:val="0047126A"/>
    <w:rsid w:val="004750A4"/>
    <w:rsid w:val="00477607"/>
    <w:rsid w:val="00481692"/>
    <w:rsid w:val="004839E2"/>
    <w:rsid w:val="0048597A"/>
    <w:rsid w:val="00487350"/>
    <w:rsid w:val="004A169D"/>
    <w:rsid w:val="004A53C5"/>
    <w:rsid w:val="004A6A04"/>
    <w:rsid w:val="004B06CE"/>
    <w:rsid w:val="004B5940"/>
    <w:rsid w:val="004C5B52"/>
    <w:rsid w:val="004D08CD"/>
    <w:rsid w:val="004D22EB"/>
    <w:rsid w:val="004D238D"/>
    <w:rsid w:val="004D4D9F"/>
    <w:rsid w:val="004D4E34"/>
    <w:rsid w:val="004E01B2"/>
    <w:rsid w:val="004E0ECC"/>
    <w:rsid w:val="004E0EEC"/>
    <w:rsid w:val="004E10E2"/>
    <w:rsid w:val="004E1B07"/>
    <w:rsid w:val="004E2FA4"/>
    <w:rsid w:val="004F623B"/>
    <w:rsid w:val="00500E76"/>
    <w:rsid w:val="00505856"/>
    <w:rsid w:val="005102FA"/>
    <w:rsid w:val="005137E6"/>
    <w:rsid w:val="00513855"/>
    <w:rsid w:val="00513DDA"/>
    <w:rsid w:val="00515CCE"/>
    <w:rsid w:val="00517337"/>
    <w:rsid w:val="00520307"/>
    <w:rsid w:val="00524F55"/>
    <w:rsid w:val="00525AE7"/>
    <w:rsid w:val="00532E3F"/>
    <w:rsid w:val="0053372C"/>
    <w:rsid w:val="00533B76"/>
    <w:rsid w:val="005372C0"/>
    <w:rsid w:val="00537D37"/>
    <w:rsid w:val="005410B0"/>
    <w:rsid w:val="0054236C"/>
    <w:rsid w:val="00542869"/>
    <w:rsid w:val="005456A1"/>
    <w:rsid w:val="00546AB9"/>
    <w:rsid w:val="00551461"/>
    <w:rsid w:val="00552395"/>
    <w:rsid w:val="00554294"/>
    <w:rsid w:val="00554889"/>
    <w:rsid w:val="00554E6F"/>
    <w:rsid w:val="005555EC"/>
    <w:rsid w:val="00556002"/>
    <w:rsid w:val="00564484"/>
    <w:rsid w:val="00564921"/>
    <w:rsid w:val="0056583A"/>
    <w:rsid w:val="005717F9"/>
    <w:rsid w:val="00571A71"/>
    <w:rsid w:val="0057388D"/>
    <w:rsid w:val="00574F48"/>
    <w:rsid w:val="00581182"/>
    <w:rsid w:val="005836BF"/>
    <w:rsid w:val="00583A8F"/>
    <w:rsid w:val="00584EAD"/>
    <w:rsid w:val="00592F7C"/>
    <w:rsid w:val="005A1773"/>
    <w:rsid w:val="005A71AF"/>
    <w:rsid w:val="005B0FF2"/>
    <w:rsid w:val="005B1825"/>
    <w:rsid w:val="005B7D24"/>
    <w:rsid w:val="005C1B9C"/>
    <w:rsid w:val="005D59C3"/>
    <w:rsid w:val="005D626B"/>
    <w:rsid w:val="005D74BA"/>
    <w:rsid w:val="005E025B"/>
    <w:rsid w:val="005E14FC"/>
    <w:rsid w:val="005E306C"/>
    <w:rsid w:val="005E474E"/>
    <w:rsid w:val="005E632E"/>
    <w:rsid w:val="005F2FF0"/>
    <w:rsid w:val="00604083"/>
    <w:rsid w:val="00606488"/>
    <w:rsid w:val="006104FB"/>
    <w:rsid w:val="00610B8B"/>
    <w:rsid w:val="00611829"/>
    <w:rsid w:val="00612059"/>
    <w:rsid w:val="00615A13"/>
    <w:rsid w:val="00621A08"/>
    <w:rsid w:val="006273F2"/>
    <w:rsid w:val="00630121"/>
    <w:rsid w:val="00632CC0"/>
    <w:rsid w:val="006334D0"/>
    <w:rsid w:val="0063385A"/>
    <w:rsid w:val="006361E2"/>
    <w:rsid w:val="006365AC"/>
    <w:rsid w:val="00641677"/>
    <w:rsid w:val="00641DCA"/>
    <w:rsid w:val="00652312"/>
    <w:rsid w:val="00660F29"/>
    <w:rsid w:val="00662A8B"/>
    <w:rsid w:val="00667F2C"/>
    <w:rsid w:val="00671208"/>
    <w:rsid w:val="00671759"/>
    <w:rsid w:val="00675D48"/>
    <w:rsid w:val="0067683A"/>
    <w:rsid w:val="00680224"/>
    <w:rsid w:val="00684F09"/>
    <w:rsid w:val="00685366"/>
    <w:rsid w:val="00685BAF"/>
    <w:rsid w:val="0069036B"/>
    <w:rsid w:val="006910A8"/>
    <w:rsid w:val="00697FEE"/>
    <w:rsid w:val="006A2B46"/>
    <w:rsid w:val="006A6AC6"/>
    <w:rsid w:val="006B2649"/>
    <w:rsid w:val="006B35CE"/>
    <w:rsid w:val="006B492C"/>
    <w:rsid w:val="006B6845"/>
    <w:rsid w:val="006B70C8"/>
    <w:rsid w:val="006B7382"/>
    <w:rsid w:val="006C6FC6"/>
    <w:rsid w:val="006D1A43"/>
    <w:rsid w:val="006D2687"/>
    <w:rsid w:val="006D53D3"/>
    <w:rsid w:val="006D56EA"/>
    <w:rsid w:val="006E03CC"/>
    <w:rsid w:val="006E206E"/>
    <w:rsid w:val="006E3400"/>
    <w:rsid w:val="006E4D97"/>
    <w:rsid w:val="006E7F84"/>
    <w:rsid w:val="006F1054"/>
    <w:rsid w:val="006F394F"/>
    <w:rsid w:val="006F608C"/>
    <w:rsid w:val="00702FAE"/>
    <w:rsid w:val="0071109E"/>
    <w:rsid w:val="00712A1E"/>
    <w:rsid w:val="00712E8A"/>
    <w:rsid w:val="00717ABF"/>
    <w:rsid w:val="0072319D"/>
    <w:rsid w:val="00731AAF"/>
    <w:rsid w:val="00733598"/>
    <w:rsid w:val="0073610E"/>
    <w:rsid w:val="0073713F"/>
    <w:rsid w:val="00737213"/>
    <w:rsid w:val="0073755B"/>
    <w:rsid w:val="007427D2"/>
    <w:rsid w:val="007434E5"/>
    <w:rsid w:val="0074607C"/>
    <w:rsid w:val="007467E5"/>
    <w:rsid w:val="007538B6"/>
    <w:rsid w:val="007566C2"/>
    <w:rsid w:val="00760B40"/>
    <w:rsid w:val="007610A6"/>
    <w:rsid w:val="00761EFE"/>
    <w:rsid w:val="007620BC"/>
    <w:rsid w:val="00766607"/>
    <w:rsid w:val="00766A69"/>
    <w:rsid w:val="00767B04"/>
    <w:rsid w:val="00767B06"/>
    <w:rsid w:val="00773774"/>
    <w:rsid w:val="00775661"/>
    <w:rsid w:val="00776F92"/>
    <w:rsid w:val="00780456"/>
    <w:rsid w:val="00780D60"/>
    <w:rsid w:val="007844A1"/>
    <w:rsid w:val="0078465F"/>
    <w:rsid w:val="00785E5F"/>
    <w:rsid w:val="007861C0"/>
    <w:rsid w:val="00792079"/>
    <w:rsid w:val="0079330E"/>
    <w:rsid w:val="0079675E"/>
    <w:rsid w:val="00796D87"/>
    <w:rsid w:val="007A1446"/>
    <w:rsid w:val="007A3B7C"/>
    <w:rsid w:val="007B016A"/>
    <w:rsid w:val="007B65AD"/>
    <w:rsid w:val="007C05DF"/>
    <w:rsid w:val="007C3FA2"/>
    <w:rsid w:val="007D29B7"/>
    <w:rsid w:val="007D711D"/>
    <w:rsid w:val="007D7AEA"/>
    <w:rsid w:val="007D7D15"/>
    <w:rsid w:val="007E3B8A"/>
    <w:rsid w:val="007F0C22"/>
    <w:rsid w:val="007F489C"/>
    <w:rsid w:val="007F4A1F"/>
    <w:rsid w:val="007F552D"/>
    <w:rsid w:val="007F57D9"/>
    <w:rsid w:val="007F5855"/>
    <w:rsid w:val="007F63C9"/>
    <w:rsid w:val="00800729"/>
    <w:rsid w:val="00801FD8"/>
    <w:rsid w:val="00803149"/>
    <w:rsid w:val="00803DD7"/>
    <w:rsid w:val="00806900"/>
    <w:rsid w:val="00810B7E"/>
    <w:rsid w:val="00812ADD"/>
    <w:rsid w:val="00813A29"/>
    <w:rsid w:val="008140C0"/>
    <w:rsid w:val="00815E96"/>
    <w:rsid w:val="00816C3F"/>
    <w:rsid w:val="008244CA"/>
    <w:rsid w:val="0082715C"/>
    <w:rsid w:val="00831C6C"/>
    <w:rsid w:val="00834F45"/>
    <w:rsid w:val="00835416"/>
    <w:rsid w:val="008425C4"/>
    <w:rsid w:val="00842FE9"/>
    <w:rsid w:val="00843BB4"/>
    <w:rsid w:val="0084440E"/>
    <w:rsid w:val="00844BEC"/>
    <w:rsid w:val="008477D4"/>
    <w:rsid w:val="00847B01"/>
    <w:rsid w:val="008510EF"/>
    <w:rsid w:val="00852934"/>
    <w:rsid w:val="00855DB4"/>
    <w:rsid w:val="00860F68"/>
    <w:rsid w:val="00861463"/>
    <w:rsid w:val="00863CEC"/>
    <w:rsid w:val="00866316"/>
    <w:rsid w:val="00866C22"/>
    <w:rsid w:val="008748AE"/>
    <w:rsid w:val="00876B34"/>
    <w:rsid w:val="008770E2"/>
    <w:rsid w:val="00880A4F"/>
    <w:rsid w:val="00881FAC"/>
    <w:rsid w:val="008824C1"/>
    <w:rsid w:val="008925EF"/>
    <w:rsid w:val="00893BD5"/>
    <w:rsid w:val="00897D76"/>
    <w:rsid w:val="008A077F"/>
    <w:rsid w:val="008C1EFA"/>
    <w:rsid w:val="008C236F"/>
    <w:rsid w:val="008C2A5C"/>
    <w:rsid w:val="008C4286"/>
    <w:rsid w:val="008C4829"/>
    <w:rsid w:val="008C6DC0"/>
    <w:rsid w:val="008D03FF"/>
    <w:rsid w:val="008D1CD1"/>
    <w:rsid w:val="008D2949"/>
    <w:rsid w:val="008D2BAF"/>
    <w:rsid w:val="008D466B"/>
    <w:rsid w:val="008D5D85"/>
    <w:rsid w:val="008D7A68"/>
    <w:rsid w:val="008E06D8"/>
    <w:rsid w:val="008E1E8D"/>
    <w:rsid w:val="008E3465"/>
    <w:rsid w:val="008F2F33"/>
    <w:rsid w:val="008F7096"/>
    <w:rsid w:val="008F7476"/>
    <w:rsid w:val="009021FF"/>
    <w:rsid w:val="00902721"/>
    <w:rsid w:val="009055F3"/>
    <w:rsid w:val="009060B8"/>
    <w:rsid w:val="0091162B"/>
    <w:rsid w:val="009130EA"/>
    <w:rsid w:val="00915294"/>
    <w:rsid w:val="00920D04"/>
    <w:rsid w:val="00921B63"/>
    <w:rsid w:val="00921DA5"/>
    <w:rsid w:val="00923B11"/>
    <w:rsid w:val="00925A4C"/>
    <w:rsid w:val="009270FA"/>
    <w:rsid w:val="00933683"/>
    <w:rsid w:val="00933CB0"/>
    <w:rsid w:val="0093756F"/>
    <w:rsid w:val="00941258"/>
    <w:rsid w:val="00941776"/>
    <w:rsid w:val="00942AF9"/>
    <w:rsid w:val="00944A20"/>
    <w:rsid w:val="00946400"/>
    <w:rsid w:val="00950356"/>
    <w:rsid w:val="0095065C"/>
    <w:rsid w:val="00952D8A"/>
    <w:rsid w:val="00956706"/>
    <w:rsid w:val="00960B73"/>
    <w:rsid w:val="00962B55"/>
    <w:rsid w:val="00964155"/>
    <w:rsid w:val="00966C95"/>
    <w:rsid w:val="0097062D"/>
    <w:rsid w:val="009765AA"/>
    <w:rsid w:val="00983D89"/>
    <w:rsid w:val="00986296"/>
    <w:rsid w:val="009878E3"/>
    <w:rsid w:val="009A2918"/>
    <w:rsid w:val="009A2978"/>
    <w:rsid w:val="009A50EC"/>
    <w:rsid w:val="009A6462"/>
    <w:rsid w:val="009B21B4"/>
    <w:rsid w:val="009B3139"/>
    <w:rsid w:val="009B371F"/>
    <w:rsid w:val="009C53E8"/>
    <w:rsid w:val="009D176E"/>
    <w:rsid w:val="009D394C"/>
    <w:rsid w:val="009D4072"/>
    <w:rsid w:val="009D4F2C"/>
    <w:rsid w:val="009D62FE"/>
    <w:rsid w:val="009E0F51"/>
    <w:rsid w:val="009E1CA3"/>
    <w:rsid w:val="009E3F10"/>
    <w:rsid w:val="009E7AED"/>
    <w:rsid w:val="009E7D67"/>
    <w:rsid w:val="009F366C"/>
    <w:rsid w:val="00A04676"/>
    <w:rsid w:val="00A04EEE"/>
    <w:rsid w:val="00A056C3"/>
    <w:rsid w:val="00A1048D"/>
    <w:rsid w:val="00A10E44"/>
    <w:rsid w:val="00A165FF"/>
    <w:rsid w:val="00A177A6"/>
    <w:rsid w:val="00A20989"/>
    <w:rsid w:val="00A22597"/>
    <w:rsid w:val="00A22CC4"/>
    <w:rsid w:val="00A25393"/>
    <w:rsid w:val="00A324DC"/>
    <w:rsid w:val="00A34117"/>
    <w:rsid w:val="00A342ED"/>
    <w:rsid w:val="00A34C14"/>
    <w:rsid w:val="00A35521"/>
    <w:rsid w:val="00A37562"/>
    <w:rsid w:val="00A420DC"/>
    <w:rsid w:val="00A43166"/>
    <w:rsid w:val="00A47D18"/>
    <w:rsid w:val="00A528C0"/>
    <w:rsid w:val="00A570AF"/>
    <w:rsid w:val="00A63B15"/>
    <w:rsid w:val="00A63BE1"/>
    <w:rsid w:val="00A65033"/>
    <w:rsid w:val="00A66E25"/>
    <w:rsid w:val="00A67294"/>
    <w:rsid w:val="00A72C7C"/>
    <w:rsid w:val="00A75D6F"/>
    <w:rsid w:val="00A80E7D"/>
    <w:rsid w:val="00A814D7"/>
    <w:rsid w:val="00A90228"/>
    <w:rsid w:val="00AA4910"/>
    <w:rsid w:val="00AA519A"/>
    <w:rsid w:val="00AB11D8"/>
    <w:rsid w:val="00AB1C5A"/>
    <w:rsid w:val="00AB2ADA"/>
    <w:rsid w:val="00AB582E"/>
    <w:rsid w:val="00AC28CE"/>
    <w:rsid w:val="00AC4A36"/>
    <w:rsid w:val="00AC6D5F"/>
    <w:rsid w:val="00AC78CF"/>
    <w:rsid w:val="00AC792D"/>
    <w:rsid w:val="00AD0348"/>
    <w:rsid w:val="00AD17F5"/>
    <w:rsid w:val="00AD2B2C"/>
    <w:rsid w:val="00AD3700"/>
    <w:rsid w:val="00AF33A4"/>
    <w:rsid w:val="00AF7765"/>
    <w:rsid w:val="00B025D8"/>
    <w:rsid w:val="00B0704B"/>
    <w:rsid w:val="00B132BD"/>
    <w:rsid w:val="00B135A1"/>
    <w:rsid w:val="00B15A9A"/>
    <w:rsid w:val="00B163E0"/>
    <w:rsid w:val="00B20490"/>
    <w:rsid w:val="00B2240D"/>
    <w:rsid w:val="00B23BB8"/>
    <w:rsid w:val="00B30F36"/>
    <w:rsid w:val="00B35688"/>
    <w:rsid w:val="00B36916"/>
    <w:rsid w:val="00B36DC5"/>
    <w:rsid w:val="00B3723B"/>
    <w:rsid w:val="00B378E2"/>
    <w:rsid w:val="00B37A12"/>
    <w:rsid w:val="00B42E4B"/>
    <w:rsid w:val="00B44495"/>
    <w:rsid w:val="00B47B8A"/>
    <w:rsid w:val="00B52FB5"/>
    <w:rsid w:val="00B5588C"/>
    <w:rsid w:val="00B563DE"/>
    <w:rsid w:val="00B56E8B"/>
    <w:rsid w:val="00B57161"/>
    <w:rsid w:val="00B63670"/>
    <w:rsid w:val="00B65994"/>
    <w:rsid w:val="00B65A45"/>
    <w:rsid w:val="00B72033"/>
    <w:rsid w:val="00B72DC3"/>
    <w:rsid w:val="00B854C1"/>
    <w:rsid w:val="00B873FF"/>
    <w:rsid w:val="00B90549"/>
    <w:rsid w:val="00B911A6"/>
    <w:rsid w:val="00B91FF1"/>
    <w:rsid w:val="00B9219D"/>
    <w:rsid w:val="00B9417A"/>
    <w:rsid w:val="00B943D1"/>
    <w:rsid w:val="00B94FDD"/>
    <w:rsid w:val="00B97023"/>
    <w:rsid w:val="00BA3D4D"/>
    <w:rsid w:val="00BC287F"/>
    <w:rsid w:val="00BC5A4C"/>
    <w:rsid w:val="00BD00F9"/>
    <w:rsid w:val="00BD1C26"/>
    <w:rsid w:val="00BD4177"/>
    <w:rsid w:val="00BE2C20"/>
    <w:rsid w:val="00BE31ED"/>
    <w:rsid w:val="00BE5A31"/>
    <w:rsid w:val="00BF5127"/>
    <w:rsid w:val="00BF75A2"/>
    <w:rsid w:val="00C00CD9"/>
    <w:rsid w:val="00C06A92"/>
    <w:rsid w:val="00C07F9E"/>
    <w:rsid w:val="00C116A9"/>
    <w:rsid w:val="00C11AFE"/>
    <w:rsid w:val="00C13A07"/>
    <w:rsid w:val="00C16376"/>
    <w:rsid w:val="00C21BC6"/>
    <w:rsid w:val="00C228B0"/>
    <w:rsid w:val="00C278AA"/>
    <w:rsid w:val="00C27B0C"/>
    <w:rsid w:val="00C35453"/>
    <w:rsid w:val="00C3640F"/>
    <w:rsid w:val="00C4415C"/>
    <w:rsid w:val="00C44FC0"/>
    <w:rsid w:val="00C4519C"/>
    <w:rsid w:val="00C47538"/>
    <w:rsid w:val="00C47988"/>
    <w:rsid w:val="00C549B5"/>
    <w:rsid w:val="00C55A19"/>
    <w:rsid w:val="00C5755C"/>
    <w:rsid w:val="00C70D1A"/>
    <w:rsid w:val="00C76E22"/>
    <w:rsid w:val="00C82E08"/>
    <w:rsid w:val="00C85204"/>
    <w:rsid w:val="00C907AA"/>
    <w:rsid w:val="00C92829"/>
    <w:rsid w:val="00C942EB"/>
    <w:rsid w:val="00C95099"/>
    <w:rsid w:val="00C9717B"/>
    <w:rsid w:val="00CA2723"/>
    <w:rsid w:val="00CA3141"/>
    <w:rsid w:val="00CB2389"/>
    <w:rsid w:val="00CB546F"/>
    <w:rsid w:val="00CC6E0A"/>
    <w:rsid w:val="00CD2F47"/>
    <w:rsid w:val="00CD763A"/>
    <w:rsid w:val="00CD7FA8"/>
    <w:rsid w:val="00CE17CB"/>
    <w:rsid w:val="00CE41FF"/>
    <w:rsid w:val="00CE5C41"/>
    <w:rsid w:val="00CE6023"/>
    <w:rsid w:val="00CE6670"/>
    <w:rsid w:val="00CF1C8E"/>
    <w:rsid w:val="00CF2C71"/>
    <w:rsid w:val="00CF3079"/>
    <w:rsid w:val="00D00178"/>
    <w:rsid w:val="00D003DC"/>
    <w:rsid w:val="00D0218F"/>
    <w:rsid w:val="00D059CD"/>
    <w:rsid w:val="00D06067"/>
    <w:rsid w:val="00D0684F"/>
    <w:rsid w:val="00D13D6C"/>
    <w:rsid w:val="00D20B1D"/>
    <w:rsid w:val="00D235C8"/>
    <w:rsid w:val="00D25271"/>
    <w:rsid w:val="00D27154"/>
    <w:rsid w:val="00D33488"/>
    <w:rsid w:val="00D358E5"/>
    <w:rsid w:val="00D36617"/>
    <w:rsid w:val="00D37F97"/>
    <w:rsid w:val="00D41736"/>
    <w:rsid w:val="00D42CCD"/>
    <w:rsid w:val="00D437FE"/>
    <w:rsid w:val="00D44181"/>
    <w:rsid w:val="00D510C8"/>
    <w:rsid w:val="00D5495D"/>
    <w:rsid w:val="00D56C2A"/>
    <w:rsid w:val="00D6120A"/>
    <w:rsid w:val="00D625B1"/>
    <w:rsid w:val="00D650CB"/>
    <w:rsid w:val="00D7163F"/>
    <w:rsid w:val="00D74E16"/>
    <w:rsid w:val="00D75096"/>
    <w:rsid w:val="00D7681C"/>
    <w:rsid w:val="00D80E33"/>
    <w:rsid w:val="00D83E82"/>
    <w:rsid w:val="00D858B5"/>
    <w:rsid w:val="00D963A7"/>
    <w:rsid w:val="00DA57C0"/>
    <w:rsid w:val="00DA77C5"/>
    <w:rsid w:val="00DB41ED"/>
    <w:rsid w:val="00DB52F2"/>
    <w:rsid w:val="00DB5318"/>
    <w:rsid w:val="00DB5DE1"/>
    <w:rsid w:val="00DC06EB"/>
    <w:rsid w:val="00DC32F7"/>
    <w:rsid w:val="00DC5049"/>
    <w:rsid w:val="00DC612D"/>
    <w:rsid w:val="00DC68A0"/>
    <w:rsid w:val="00DC6DEF"/>
    <w:rsid w:val="00DD0922"/>
    <w:rsid w:val="00DD09DE"/>
    <w:rsid w:val="00DD16CC"/>
    <w:rsid w:val="00DD19F2"/>
    <w:rsid w:val="00DD1BBF"/>
    <w:rsid w:val="00DD3D27"/>
    <w:rsid w:val="00DD6E27"/>
    <w:rsid w:val="00DE3B8C"/>
    <w:rsid w:val="00DE549D"/>
    <w:rsid w:val="00DF412A"/>
    <w:rsid w:val="00DF6846"/>
    <w:rsid w:val="00DF6BE6"/>
    <w:rsid w:val="00E01932"/>
    <w:rsid w:val="00E02FBB"/>
    <w:rsid w:val="00E04847"/>
    <w:rsid w:val="00E05A4D"/>
    <w:rsid w:val="00E1264C"/>
    <w:rsid w:val="00E137B1"/>
    <w:rsid w:val="00E1521A"/>
    <w:rsid w:val="00E30900"/>
    <w:rsid w:val="00E3097A"/>
    <w:rsid w:val="00E310C9"/>
    <w:rsid w:val="00E327CF"/>
    <w:rsid w:val="00E32F0A"/>
    <w:rsid w:val="00E34140"/>
    <w:rsid w:val="00E34242"/>
    <w:rsid w:val="00E35437"/>
    <w:rsid w:val="00E35C3F"/>
    <w:rsid w:val="00E36ED0"/>
    <w:rsid w:val="00E43292"/>
    <w:rsid w:val="00E4417D"/>
    <w:rsid w:val="00E4423F"/>
    <w:rsid w:val="00E5031F"/>
    <w:rsid w:val="00E62A17"/>
    <w:rsid w:val="00E62A81"/>
    <w:rsid w:val="00E63DD9"/>
    <w:rsid w:val="00E72E71"/>
    <w:rsid w:val="00E76790"/>
    <w:rsid w:val="00E8006B"/>
    <w:rsid w:val="00E86D6D"/>
    <w:rsid w:val="00E90C80"/>
    <w:rsid w:val="00E978E6"/>
    <w:rsid w:val="00EA127F"/>
    <w:rsid w:val="00EA1EF7"/>
    <w:rsid w:val="00EA270D"/>
    <w:rsid w:val="00EB0FE5"/>
    <w:rsid w:val="00EB1B54"/>
    <w:rsid w:val="00EB1FDB"/>
    <w:rsid w:val="00EB3C15"/>
    <w:rsid w:val="00EC1AD0"/>
    <w:rsid w:val="00EC6C72"/>
    <w:rsid w:val="00ED1CF4"/>
    <w:rsid w:val="00ED1D1A"/>
    <w:rsid w:val="00ED45D4"/>
    <w:rsid w:val="00ED584D"/>
    <w:rsid w:val="00EE2851"/>
    <w:rsid w:val="00EE4A02"/>
    <w:rsid w:val="00EE7E9D"/>
    <w:rsid w:val="00EF1151"/>
    <w:rsid w:val="00EF1B1A"/>
    <w:rsid w:val="00EF3B6B"/>
    <w:rsid w:val="00EF6DA9"/>
    <w:rsid w:val="00EF6EC5"/>
    <w:rsid w:val="00F06205"/>
    <w:rsid w:val="00F15A3B"/>
    <w:rsid w:val="00F21492"/>
    <w:rsid w:val="00F21B33"/>
    <w:rsid w:val="00F233E5"/>
    <w:rsid w:val="00F2500F"/>
    <w:rsid w:val="00F26508"/>
    <w:rsid w:val="00F27B60"/>
    <w:rsid w:val="00F30E15"/>
    <w:rsid w:val="00F35A96"/>
    <w:rsid w:val="00F41B8D"/>
    <w:rsid w:val="00F466AF"/>
    <w:rsid w:val="00F51FAF"/>
    <w:rsid w:val="00F520D1"/>
    <w:rsid w:val="00F5281B"/>
    <w:rsid w:val="00F53F61"/>
    <w:rsid w:val="00F54962"/>
    <w:rsid w:val="00F56233"/>
    <w:rsid w:val="00F62F8C"/>
    <w:rsid w:val="00F72D38"/>
    <w:rsid w:val="00F7404B"/>
    <w:rsid w:val="00F7483C"/>
    <w:rsid w:val="00F81E75"/>
    <w:rsid w:val="00F830CB"/>
    <w:rsid w:val="00F835C5"/>
    <w:rsid w:val="00F837A6"/>
    <w:rsid w:val="00F93847"/>
    <w:rsid w:val="00F9535C"/>
    <w:rsid w:val="00FA662A"/>
    <w:rsid w:val="00FB2DFA"/>
    <w:rsid w:val="00FB3077"/>
    <w:rsid w:val="00FB5EF8"/>
    <w:rsid w:val="00FB657F"/>
    <w:rsid w:val="00FB7BB0"/>
    <w:rsid w:val="00FC12E7"/>
    <w:rsid w:val="00FC1F58"/>
    <w:rsid w:val="00FC3359"/>
    <w:rsid w:val="00FC7C07"/>
    <w:rsid w:val="00FD486A"/>
    <w:rsid w:val="00FD5145"/>
    <w:rsid w:val="00FE2EA5"/>
    <w:rsid w:val="00FE4E14"/>
    <w:rsid w:val="00FE6D67"/>
    <w:rsid w:val="00FF038A"/>
    <w:rsid w:val="00FF1BEA"/>
    <w:rsid w:val="00FF3061"/>
    <w:rsid w:val="03962305"/>
    <w:rsid w:val="10A3105B"/>
    <w:rsid w:val="18F26FE4"/>
    <w:rsid w:val="19F86B2A"/>
    <w:rsid w:val="279A7D67"/>
    <w:rsid w:val="32D11AB6"/>
    <w:rsid w:val="367F45F6"/>
    <w:rsid w:val="3A7C24F7"/>
    <w:rsid w:val="3D962A26"/>
    <w:rsid w:val="4ADD62DF"/>
    <w:rsid w:val="5A9A3A61"/>
    <w:rsid w:val="61E568F3"/>
    <w:rsid w:val="645D34B4"/>
    <w:rsid w:val="67ED1332"/>
    <w:rsid w:val="6E6848CA"/>
    <w:rsid w:val="6F9D176F"/>
    <w:rsid w:val="74F159D0"/>
    <w:rsid w:val="AACD3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qFormat="1" w:unhideWhenUsed="0" w:uiPriority="0" w:semiHidden="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center"/>
    </w:pPr>
    <w:rPr>
      <w:rFonts w:ascii="Times New Roman" w:hAnsi="Times New Roman" w:eastAsia="宋体" w:cs="Times New Roman"/>
      <w:lang w:val="en-US" w:eastAsia="en-US" w:bidi="ar-SA"/>
    </w:rPr>
  </w:style>
  <w:style w:type="paragraph" w:styleId="2">
    <w:name w:val="heading 1"/>
    <w:basedOn w:val="1"/>
    <w:next w:val="1"/>
    <w:qFormat/>
    <w:uiPriority w:val="0"/>
    <w:pPr>
      <w:keepNext/>
      <w:keepLines/>
      <w:numPr>
        <w:ilvl w:val="0"/>
        <w:numId w:val="1"/>
      </w:numPr>
      <w:tabs>
        <w:tab w:val="left" w:pos="216"/>
      </w:tabs>
      <w:spacing w:before="160" w:after="80"/>
      <w:ind w:firstLine="216"/>
      <w:outlineLvl w:val="0"/>
    </w:pPr>
    <w:rPr>
      <w:smallCaps/>
    </w:rPr>
  </w:style>
  <w:style w:type="paragraph" w:styleId="3">
    <w:name w:val="heading 2"/>
    <w:basedOn w:val="1"/>
    <w:next w:val="1"/>
    <w:qFormat/>
    <w:uiPriority w:val="0"/>
    <w:pPr>
      <w:keepNext/>
      <w:keepLines/>
      <w:numPr>
        <w:ilvl w:val="1"/>
        <w:numId w:val="1"/>
      </w:numPr>
      <w:spacing w:before="120" w:after="60"/>
      <w:jc w:val="left"/>
      <w:outlineLvl w:val="1"/>
    </w:pPr>
    <w:rPr>
      <w:i/>
      <w:iCs/>
    </w:rPr>
  </w:style>
  <w:style w:type="paragraph" w:styleId="4">
    <w:name w:val="heading 3"/>
    <w:basedOn w:val="1"/>
    <w:next w:val="1"/>
    <w:qFormat/>
    <w:uiPriority w:val="0"/>
    <w:pPr>
      <w:numPr>
        <w:ilvl w:val="2"/>
        <w:numId w:val="1"/>
      </w:numPr>
      <w:spacing w:line="240" w:lineRule="exact"/>
      <w:jc w:val="both"/>
      <w:outlineLvl w:val="2"/>
    </w:pPr>
    <w:rPr>
      <w:i/>
      <w:iCs/>
    </w:rPr>
  </w:style>
  <w:style w:type="paragraph" w:styleId="5">
    <w:name w:val="heading 4"/>
    <w:basedOn w:val="1"/>
    <w:next w:val="1"/>
    <w:qFormat/>
    <w:uiPriority w:val="0"/>
    <w:pPr>
      <w:numPr>
        <w:ilvl w:val="3"/>
        <w:numId w:val="1"/>
      </w:numPr>
      <w:spacing w:before="40" w:after="40"/>
      <w:jc w:val="both"/>
      <w:outlineLvl w:val="3"/>
    </w:pPr>
    <w:rPr>
      <w:i/>
      <w:iCs/>
    </w:rPr>
  </w:style>
  <w:style w:type="paragraph" w:styleId="6">
    <w:name w:val="heading 5"/>
    <w:basedOn w:val="1"/>
    <w:next w:val="1"/>
    <w:autoRedefine/>
    <w:qFormat/>
    <w:uiPriority w:val="0"/>
    <w:pPr>
      <w:numPr>
        <w:ilvl w:val="4"/>
        <w:numId w:val="1"/>
      </w:numPr>
      <w:tabs>
        <w:tab w:val="left" w:pos="360"/>
      </w:tabs>
      <w:spacing w:before="160" w:after="80"/>
      <w:outlineLvl w:val="4"/>
    </w:pPr>
    <w:rPr>
      <w:smallCaps/>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7">
    <w:name w:val="Normal Indent"/>
    <w:basedOn w:val="1"/>
    <w:autoRedefine/>
    <w:qFormat/>
    <w:uiPriority w:val="0"/>
    <w:pPr>
      <w:widowControl w:val="0"/>
      <w:ind w:firstLine="420"/>
      <w:jc w:val="both"/>
    </w:pPr>
    <w:rPr>
      <w:kern w:val="2"/>
      <w:sz w:val="21"/>
      <w:szCs w:val="21"/>
      <w:lang w:eastAsia="zh-CN"/>
    </w:rPr>
  </w:style>
  <w:style w:type="paragraph" w:styleId="8">
    <w:name w:val="caption"/>
    <w:basedOn w:val="1"/>
    <w:next w:val="1"/>
    <w:autoRedefine/>
    <w:unhideWhenUsed/>
    <w:qFormat/>
    <w:uiPriority w:val="0"/>
    <w:rPr>
      <w:rFonts w:ascii="Cambria" w:hAnsi="Cambria" w:eastAsia="黑体"/>
    </w:rPr>
  </w:style>
  <w:style w:type="paragraph" w:styleId="9">
    <w:name w:val="annotation text"/>
    <w:basedOn w:val="1"/>
    <w:autoRedefine/>
    <w:qFormat/>
    <w:uiPriority w:val="0"/>
    <w:pPr>
      <w:jc w:val="left"/>
    </w:pPr>
  </w:style>
  <w:style w:type="paragraph" w:styleId="10">
    <w:name w:val="Body Text"/>
    <w:basedOn w:val="1"/>
    <w:autoRedefine/>
    <w:qFormat/>
    <w:uiPriority w:val="0"/>
    <w:pPr>
      <w:spacing w:after="120" w:line="228" w:lineRule="auto"/>
      <w:ind w:firstLine="288"/>
      <w:jc w:val="both"/>
    </w:pPr>
    <w:rPr>
      <w:spacing w:val="-1"/>
    </w:rPr>
  </w:style>
  <w:style w:type="paragraph" w:styleId="11">
    <w:name w:val="endnote text"/>
    <w:basedOn w:val="1"/>
    <w:link w:val="46"/>
    <w:autoRedefine/>
    <w:qFormat/>
    <w:uiPriority w:val="0"/>
    <w:pPr>
      <w:snapToGrid w:val="0"/>
      <w:jc w:val="left"/>
    </w:pPr>
  </w:style>
  <w:style w:type="paragraph" w:styleId="12">
    <w:name w:val="Balloon Text"/>
    <w:basedOn w:val="1"/>
    <w:link w:val="47"/>
    <w:autoRedefine/>
    <w:qFormat/>
    <w:uiPriority w:val="0"/>
    <w:rPr>
      <w:sz w:val="18"/>
      <w:szCs w:val="18"/>
    </w:rPr>
  </w:style>
  <w:style w:type="paragraph" w:styleId="13">
    <w:name w:val="footer"/>
    <w:basedOn w:val="1"/>
    <w:link w:val="43"/>
    <w:autoRedefine/>
    <w:qFormat/>
    <w:uiPriority w:val="99"/>
    <w:pPr>
      <w:tabs>
        <w:tab w:val="center" w:pos="4153"/>
        <w:tab w:val="right" w:pos="8306"/>
      </w:tabs>
      <w:snapToGrid w:val="0"/>
      <w:jc w:val="left"/>
    </w:pPr>
    <w:rPr>
      <w:sz w:val="18"/>
      <w:szCs w:val="18"/>
    </w:rPr>
  </w:style>
  <w:style w:type="paragraph" w:styleId="14">
    <w:name w:val="header"/>
    <w:basedOn w:val="1"/>
    <w:link w:val="42"/>
    <w:autoRedefine/>
    <w:qFormat/>
    <w:uiPriority w:val="99"/>
    <w:pPr>
      <w:pBdr>
        <w:bottom w:val="single" w:color="auto" w:sz="6" w:space="1"/>
      </w:pBdr>
      <w:tabs>
        <w:tab w:val="center" w:pos="4153"/>
        <w:tab w:val="right" w:pos="8306"/>
      </w:tabs>
      <w:snapToGrid w:val="0"/>
    </w:pPr>
    <w:rPr>
      <w:sz w:val="18"/>
      <w:szCs w:val="18"/>
    </w:rPr>
  </w:style>
  <w:style w:type="paragraph" w:styleId="15">
    <w:name w:val="footnote text"/>
    <w:basedOn w:val="1"/>
    <w:link w:val="45"/>
    <w:autoRedefine/>
    <w:qFormat/>
    <w:uiPriority w:val="0"/>
    <w:pPr>
      <w:widowControl w:val="0"/>
      <w:snapToGrid w:val="0"/>
      <w:jc w:val="left"/>
    </w:pPr>
    <w:rPr>
      <w:kern w:val="2"/>
      <w:sz w:val="18"/>
      <w:szCs w:val="18"/>
      <w:lang w:eastAsia="zh-CN"/>
    </w:rPr>
  </w:style>
  <w:style w:type="paragraph" w:styleId="16">
    <w:name w:val="Body Text 2"/>
    <w:basedOn w:val="1"/>
    <w:link w:val="44"/>
    <w:autoRedefine/>
    <w:qFormat/>
    <w:uiPriority w:val="0"/>
    <w:pPr>
      <w:spacing w:after="120" w:line="480" w:lineRule="auto"/>
    </w:pPr>
  </w:style>
  <w:style w:type="paragraph" w:styleId="17">
    <w:name w:val="Normal (Web)"/>
    <w:basedOn w:val="1"/>
    <w:qFormat/>
    <w:uiPriority w:val="0"/>
    <w:pPr>
      <w:spacing w:beforeAutospacing="1" w:afterAutospacing="1"/>
      <w:jc w:val="left"/>
    </w:pPr>
    <w:rPr>
      <w:sz w:val="24"/>
      <w:lang w:eastAsia="zh-CN"/>
    </w:rPr>
  </w:style>
  <w:style w:type="table" w:styleId="19">
    <w:name w:val="Table Simple 1"/>
    <w:basedOn w:val="18"/>
    <w:autoRedefine/>
    <w:qFormat/>
    <w:uiPriority w:val="0"/>
    <w:pPr>
      <w:jc w:val="center"/>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character" w:styleId="21">
    <w:name w:val="endnote reference"/>
    <w:basedOn w:val="20"/>
    <w:autoRedefine/>
    <w:qFormat/>
    <w:uiPriority w:val="0"/>
    <w:rPr>
      <w:vertAlign w:val="superscript"/>
    </w:rPr>
  </w:style>
  <w:style w:type="character" w:styleId="22">
    <w:name w:val="page number"/>
    <w:basedOn w:val="20"/>
    <w:autoRedefine/>
    <w:unhideWhenUsed/>
    <w:qFormat/>
    <w:uiPriority w:val="99"/>
    <w:rPr>
      <w:rFonts w:eastAsia="宋体" w:cs="Times New Roman"/>
      <w:szCs w:val="22"/>
      <w:lang w:eastAsia="zh-CN"/>
    </w:rPr>
  </w:style>
  <w:style w:type="character" w:styleId="23">
    <w:name w:val="Hyperlink"/>
    <w:basedOn w:val="20"/>
    <w:autoRedefine/>
    <w:unhideWhenUsed/>
    <w:qFormat/>
    <w:uiPriority w:val="99"/>
    <w:rPr>
      <w:color w:val="35A1D4"/>
      <w:u w:val="single"/>
    </w:rPr>
  </w:style>
  <w:style w:type="character" w:styleId="24">
    <w:name w:val="footnote reference"/>
    <w:basedOn w:val="20"/>
    <w:autoRedefine/>
    <w:qFormat/>
    <w:uiPriority w:val="0"/>
    <w:rPr>
      <w:vertAlign w:val="superscript"/>
    </w:rPr>
  </w:style>
  <w:style w:type="paragraph" w:customStyle="1" w:styleId="25">
    <w:name w:val="Abstract"/>
    <w:autoRedefine/>
    <w:qFormat/>
    <w:uiPriority w:val="0"/>
    <w:pPr>
      <w:spacing w:after="200"/>
      <w:jc w:val="both"/>
    </w:pPr>
    <w:rPr>
      <w:rFonts w:ascii="Times New Roman" w:hAnsi="Times New Roman" w:eastAsia="宋体" w:cs="Times New Roman"/>
      <w:b/>
      <w:bCs/>
      <w:sz w:val="18"/>
      <w:szCs w:val="18"/>
      <w:lang w:val="en-US" w:eastAsia="en-US" w:bidi="ar-SA"/>
    </w:rPr>
  </w:style>
  <w:style w:type="paragraph" w:customStyle="1" w:styleId="26">
    <w:name w:val="Affiliation"/>
    <w:autoRedefine/>
    <w:qFormat/>
    <w:uiPriority w:val="99"/>
    <w:pPr>
      <w:jc w:val="center"/>
    </w:pPr>
    <w:rPr>
      <w:rFonts w:ascii="Times New Roman" w:hAnsi="Times New Roman" w:eastAsia="宋体" w:cs="Times New Roman"/>
      <w:lang w:val="en-US" w:eastAsia="en-US" w:bidi="ar-SA"/>
    </w:rPr>
  </w:style>
  <w:style w:type="paragraph" w:customStyle="1" w:styleId="27">
    <w:name w:val="Author"/>
    <w:autoRedefine/>
    <w:qFormat/>
    <w:uiPriority w:val="99"/>
    <w:pPr>
      <w:spacing w:before="360" w:after="40"/>
      <w:jc w:val="center"/>
    </w:pPr>
    <w:rPr>
      <w:rFonts w:ascii="Times New Roman" w:hAnsi="Times New Roman" w:eastAsia="宋体" w:cs="Times New Roman"/>
      <w:sz w:val="22"/>
      <w:szCs w:val="22"/>
      <w:lang w:val="en-US" w:eastAsia="en-US" w:bidi="ar-SA"/>
    </w:rPr>
  </w:style>
  <w:style w:type="paragraph" w:customStyle="1" w:styleId="28">
    <w:name w:val="bullet list"/>
    <w:basedOn w:val="10"/>
    <w:autoRedefine/>
    <w:qFormat/>
    <w:uiPriority w:val="0"/>
    <w:pPr>
      <w:numPr>
        <w:ilvl w:val="0"/>
        <w:numId w:val="2"/>
      </w:numPr>
    </w:pPr>
  </w:style>
  <w:style w:type="paragraph" w:customStyle="1" w:styleId="29">
    <w:name w:val="equation"/>
    <w:basedOn w:val="1"/>
    <w:autoRedefine/>
    <w:qFormat/>
    <w:uiPriority w:val="0"/>
    <w:pPr>
      <w:tabs>
        <w:tab w:val="center" w:pos="2520"/>
        <w:tab w:val="right" w:pos="5040"/>
      </w:tabs>
      <w:spacing w:before="240" w:after="240" w:line="216" w:lineRule="auto"/>
    </w:pPr>
    <w:rPr>
      <w:rFonts w:ascii="Symbol" w:hAnsi="Symbol" w:cs="Symbol"/>
    </w:rPr>
  </w:style>
  <w:style w:type="paragraph" w:customStyle="1" w:styleId="30">
    <w:name w:val="figure caption"/>
    <w:autoRedefine/>
    <w:qFormat/>
    <w:uiPriority w:val="99"/>
    <w:pPr>
      <w:numPr>
        <w:ilvl w:val="0"/>
        <w:numId w:val="3"/>
      </w:numPr>
      <w:spacing w:before="80" w:after="200"/>
      <w:jc w:val="center"/>
    </w:pPr>
    <w:rPr>
      <w:rFonts w:ascii="Times New Roman" w:hAnsi="Times New Roman" w:eastAsia="宋体" w:cs="Times New Roman"/>
      <w:sz w:val="16"/>
      <w:szCs w:val="16"/>
      <w:lang w:val="en-US" w:eastAsia="en-US" w:bidi="ar-SA"/>
    </w:rPr>
  </w:style>
  <w:style w:type="paragraph" w:customStyle="1" w:styleId="31">
    <w:name w:val="footnote"/>
    <w:autoRedefine/>
    <w:qFormat/>
    <w:uiPriority w:val="99"/>
    <w:pPr>
      <w:framePr w:hSpace="187" w:vSpace="187" w:wrap="notBeside" w:vAnchor="text" w:hAnchor="page" w:x="6121" w:y="577"/>
      <w:numPr>
        <w:ilvl w:val="0"/>
        <w:numId w:val="4"/>
      </w:numPr>
      <w:tabs>
        <w:tab w:val="left" w:pos="360"/>
        <w:tab w:val="clear" w:pos="648"/>
      </w:tabs>
      <w:spacing w:after="40"/>
      <w:ind w:firstLine="0"/>
    </w:pPr>
    <w:rPr>
      <w:rFonts w:ascii="Times New Roman" w:hAnsi="Times New Roman" w:eastAsia="宋体" w:cs="Times New Roman"/>
      <w:sz w:val="16"/>
      <w:szCs w:val="16"/>
      <w:lang w:val="en-US" w:eastAsia="en-US" w:bidi="ar-SA"/>
    </w:rPr>
  </w:style>
  <w:style w:type="paragraph" w:customStyle="1" w:styleId="32">
    <w:name w:val="key words"/>
    <w:autoRedefine/>
    <w:qFormat/>
    <w:uiPriority w:val="0"/>
    <w:pPr>
      <w:spacing w:after="120"/>
      <w:ind w:firstLine="288"/>
      <w:jc w:val="both"/>
    </w:pPr>
    <w:rPr>
      <w:rFonts w:ascii="Times New Roman" w:hAnsi="Times New Roman" w:eastAsia="宋体" w:cs="Times New Roman"/>
      <w:b/>
      <w:bCs/>
      <w:i/>
      <w:iCs/>
      <w:sz w:val="18"/>
      <w:szCs w:val="18"/>
      <w:lang w:val="en-US" w:eastAsia="en-US" w:bidi="ar-SA"/>
    </w:rPr>
  </w:style>
  <w:style w:type="paragraph" w:customStyle="1" w:styleId="33">
    <w:name w:val="paper subtitle"/>
    <w:autoRedefine/>
    <w:qFormat/>
    <w:uiPriority w:val="99"/>
    <w:pPr>
      <w:spacing w:after="120"/>
      <w:jc w:val="center"/>
    </w:pPr>
    <w:rPr>
      <w:rFonts w:ascii="Times New Roman" w:hAnsi="Times New Roman" w:eastAsia="MS Mincho" w:cs="Times New Roman"/>
      <w:sz w:val="28"/>
      <w:szCs w:val="28"/>
      <w:lang w:val="en-US" w:eastAsia="en-US" w:bidi="ar-SA"/>
    </w:rPr>
  </w:style>
  <w:style w:type="paragraph" w:customStyle="1" w:styleId="34">
    <w:name w:val="paper title"/>
    <w:autoRedefine/>
    <w:qFormat/>
    <w:uiPriority w:val="0"/>
    <w:pPr>
      <w:spacing w:after="120"/>
      <w:jc w:val="center"/>
    </w:pPr>
    <w:rPr>
      <w:rFonts w:ascii="Times New Roman" w:hAnsi="Times New Roman" w:eastAsia="MS Mincho" w:cs="Times New Roman"/>
      <w:sz w:val="48"/>
      <w:szCs w:val="48"/>
      <w:lang w:val="en-US" w:eastAsia="en-US" w:bidi="ar-SA"/>
    </w:rPr>
  </w:style>
  <w:style w:type="paragraph" w:customStyle="1" w:styleId="35">
    <w:name w:val="references"/>
    <w:autoRedefine/>
    <w:qFormat/>
    <w:uiPriority w:val="0"/>
    <w:pPr>
      <w:numPr>
        <w:ilvl w:val="0"/>
        <w:numId w:val="5"/>
      </w:numPr>
      <w:spacing w:after="50" w:line="180" w:lineRule="exact"/>
      <w:jc w:val="both"/>
    </w:pPr>
    <w:rPr>
      <w:rFonts w:ascii="Times New Roman" w:hAnsi="Times New Roman" w:eastAsia="MS Mincho" w:cs="Times New Roman"/>
      <w:sz w:val="16"/>
      <w:szCs w:val="16"/>
      <w:lang w:val="en-US" w:eastAsia="en-US" w:bidi="ar-SA"/>
    </w:rPr>
  </w:style>
  <w:style w:type="paragraph" w:customStyle="1" w:styleId="36">
    <w:name w:val="sponsors"/>
    <w:autoRedefine/>
    <w:qFormat/>
    <w:uiPriority w:val="0"/>
    <w:pPr>
      <w:framePr w:wrap="auto" w:vAnchor="margin" w:hAnchor="text" w:x="615" w:y="2239"/>
      <w:pBdr>
        <w:top w:val="single" w:color="auto" w:sz="4" w:space="2"/>
      </w:pBdr>
      <w:ind w:firstLine="288"/>
    </w:pPr>
    <w:rPr>
      <w:rFonts w:ascii="Times New Roman" w:hAnsi="Times New Roman" w:eastAsia="宋体" w:cs="Times New Roman"/>
      <w:sz w:val="16"/>
      <w:szCs w:val="16"/>
      <w:lang w:val="en-US" w:eastAsia="en-US" w:bidi="ar-SA"/>
    </w:rPr>
  </w:style>
  <w:style w:type="paragraph" w:customStyle="1" w:styleId="37">
    <w:name w:val="table col head"/>
    <w:basedOn w:val="1"/>
    <w:autoRedefine/>
    <w:qFormat/>
    <w:uiPriority w:val="0"/>
    <w:rPr>
      <w:b/>
      <w:bCs/>
      <w:sz w:val="16"/>
      <w:szCs w:val="16"/>
    </w:rPr>
  </w:style>
  <w:style w:type="paragraph" w:customStyle="1" w:styleId="38">
    <w:name w:val="table col subhead"/>
    <w:basedOn w:val="37"/>
    <w:autoRedefine/>
    <w:qFormat/>
    <w:uiPriority w:val="0"/>
    <w:rPr>
      <w:i/>
      <w:iCs/>
      <w:sz w:val="15"/>
      <w:szCs w:val="15"/>
    </w:rPr>
  </w:style>
  <w:style w:type="paragraph" w:customStyle="1" w:styleId="39">
    <w:name w:val="table copy"/>
    <w:autoRedefine/>
    <w:qFormat/>
    <w:uiPriority w:val="0"/>
    <w:pPr>
      <w:jc w:val="both"/>
    </w:pPr>
    <w:rPr>
      <w:rFonts w:ascii="Times New Roman" w:hAnsi="Times New Roman" w:eastAsia="宋体" w:cs="Times New Roman"/>
      <w:sz w:val="16"/>
      <w:szCs w:val="16"/>
      <w:lang w:val="en-US" w:eastAsia="en-US" w:bidi="ar-SA"/>
    </w:rPr>
  </w:style>
  <w:style w:type="paragraph" w:customStyle="1" w:styleId="40">
    <w:name w:val="table footnote"/>
    <w:autoRedefine/>
    <w:qFormat/>
    <w:uiPriority w:val="0"/>
    <w:pPr>
      <w:spacing w:before="60" w:after="30"/>
      <w:jc w:val="right"/>
    </w:pPr>
    <w:rPr>
      <w:rFonts w:ascii="Times New Roman" w:hAnsi="Times New Roman" w:eastAsia="宋体" w:cs="Times New Roman"/>
      <w:sz w:val="12"/>
      <w:szCs w:val="12"/>
      <w:lang w:val="en-US" w:eastAsia="en-US" w:bidi="ar-SA"/>
    </w:rPr>
  </w:style>
  <w:style w:type="paragraph" w:customStyle="1" w:styleId="41">
    <w:name w:val="table head"/>
    <w:autoRedefine/>
    <w:qFormat/>
    <w:uiPriority w:val="0"/>
    <w:pPr>
      <w:numPr>
        <w:ilvl w:val="0"/>
        <w:numId w:val="6"/>
      </w:numPr>
      <w:spacing w:before="240" w:after="120" w:line="216" w:lineRule="auto"/>
      <w:jc w:val="center"/>
    </w:pPr>
    <w:rPr>
      <w:rFonts w:ascii="Times New Roman" w:hAnsi="Times New Roman" w:eastAsia="宋体" w:cs="Times New Roman"/>
      <w:smallCaps/>
      <w:sz w:val="16"/>
      <w:szCs w:val="16"/>
      <w:lang w:val="en-US" w:eastAsia="en-US" w:bidi="ar-SA"/>
    </w:rPr>
  </w:style>
  <w:style w:type="character" w:customStyle="1" w:styleId="42">
    <w:name w:val="页眉 字符"/>
    <w:basedOn w:val="20"/>
    <w:link w:val="14"/>
    <w:autoRedefine/>
    <w:qFormat/>
    <w:uiPriority w:val="99"/>
    <w:rPr>
      <w:sz w:val="18"/>
      <w:szCs w:val="18"/>
      <w:lang w:eastAsia="en-US"/>
    </w:rPr>
  </w:style>
  <w:style w:type="character" w:customStyle="1" w:styleId="43">
    <w:name w:val="页脚 字符"/>
    <w:basedOn w:val="20"/>
    <w:link w:val="13"/>
    <w:autoRedefine/>
    <w:qFormat/>
    <w:uiPriority w:val="99"/>
    <w:rPr>
      <w:sz w:val="18"/>
      <w:szCs w:val="18"/>
      <w:lang w:eastAsia="en-US"/>
    </w:rPr>
  </w:style>
  <w:style w:type="character" w:customStyle="1" w:styleId="44">
    <w:name w:val="正文文本 2 字符"/>
    <w:basedOn w:val="20"/>
    <w:link w:val="16"/>
    <w:autoRedefine/>
    <w:qFormat/>
    <w:uiPriority w:val="0"/>
    <w:rPr>
      <w:lang w:eastAsia="en-US"/>
    </w:rPr>
  </w:style>
  <w:style w:type="character" w:customStyle="1" w:styleId="45">
    <w:name w:val="脚注文本 字符"/>
    <w:basedOn w:val="20"/>
    <w:link w:val="15"/>
    <w:autoRedefine/>
    <w:qFormat/>
    <w:uiPriority w:val="0"/>
    <w:rPr>
      <w:kern w:val="2"/>
      <w:sz w:val="18"/>
      <w:szCs w:val="18"/>
    </w:rPr>
  </w:style>
  <w:style w:type="character" w:customStyle="1" w:styleId="46">
    <w:name w:val="尾注文本 字符"/>
    <w:basedOn w:val="20"/>
    <w:link w:val="11"/>
    <w:autoRedefine/>
    <w:qFormat/>
    <w:uiPriority w:val="0"/>
    <w:rPr>
      <w:lang w:eastAsia="en-US"/>
    </w:rPr>
  </w:style>
  <w:style w:type="character" w:customStyle="1" w:styleId="47">
    <w:name w:val="批注框文本 字符"/>
    <w:basedOn w:val="20"/>
    <w:link w:val="12"/>
    <w:autoRedefine/>
    <w:qFormat/>
    <w:uiPriority w:val="0"/>
    <w:rPr>
      <w:sz w:val="18"/>
      <w:szCs w:val="18"/>
      <w:lang w:eastAsia="en-US"/>
    </w:rPr>
  </w:style>
  <w:style w:type="table" w:customStyle="1" w:styleId="48">
    <w:name w:val="样式1"/>
    <w:basedOn w:val="18"/>
    <w:autoRedefine/>
    <w:qFormat/>
    <w:uiPriority w:val="0"/>
  </w:style>
  <w:style w:type="paragraph" w:styleId="49">
    <w:name w:val="No Spacing"/>
    <w:link w:val="50"/>
    <w:autoRedefine/>
    <w:qFormat/>
    <w:uiPriority w:val="1"/>
    <w:rPr>
      <w:rFonts w:ascii="Calibri" w:hAnsi="Calibri" w:eastAsia="宋体" w:cs="Times New Roman"/>
      <w:sz w:val="22"/>
      <w:szCs w:val="22"/>
      <w:lang w:val="en-US" w:eastAsia="zh-CN" w:bidi="ar-SA"/>
    </w:rPr>
  </w:style>
  <w:style w:type="character" w:customStyle="1" w:styleId="50">
    <w:name w:val="无间隔 字符"/>
    <w:basedOn w:val="20"/>
    <w:link w:val="49"/>
    <w:autoRedefine/>
    <w:qFormat/>
    <w:uiPriority w:val="1"/>
    <w:rPr>
      <w:rFonts w:ascii="Calibri" w:hAnsi="Calibri"/>
      <w:sz w:val="22"/>
      <w:szCs w:val="22"/>
      <w:lang w:val="en-US" w:eastAsia="zh-CN" w:bidi="ar-SA"/>
    </w:rPr>
  </w:style>
  <w:style w:type="character" w:customStyle="1" w:styleId="51">
    <w:name w:val="contenttitle"/>
    <w:basedOn w:val="20"/>
    <w:autoRedefine/>
    <w:qFormat/>
    <w:uiPriority w:val="0"/>
  </w:style>
  <w:style w:type="paragraph" w:customStyle="1" w:styleId="52">
    <w:name w:val="13 Reference List"/>
    <w:basedOn w:val="1"/>
    <w:autoRedefine/>
    <w:qFormat/>
    <w:uiPriority w:val="0"/>
    <w:pPr>
      <w:tabs>
        <w:tab w:val="left" w:pos="720"/>
        <w:tab w:val="left" w:pos="1209"/>
      </w:tabs>
      <w:ind w:left="720" w:hanging="360"/>
    </w:pPr>
    <w:rPr>
      <w:rFonts w:ascii="Calibri" w:hAnsi="Calibri"/>
      <w:sz w:val="22"/>
      <w:szCs w:val="24"/>
      <w:lang w:val="en-GB"/>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image" Target="media/image6.wmf"/><Relationship Id="rId18" Type="http://schemas.openxmlformats.org/officeDocument/2006/relationships/oleObject" Target="embeddings/oleObject4.bin"/><Relationship Id="rId17" Type="http://schemas.openxmlformats.org/officeDocument/2006/relationships/image" Target="media/image5.wmf"/><Relationship Id="rId16" Type="http://schemas.openxmlformats.org/officeDocument/2006/relationships/oleObject" Target="embeddings/oleObject3.bin"/><Relationship Id="rId15" Type="http://schemas.openxmlformats.org/officeDocument/2006/relationships/image" Target="media/image4.wmf"/><Relationship Id="rId14" Type="http://schemas.openxmlformats.org/officeDocument/2006/relationships/oleObject" Target="embeddings/oleObject2.bin"/><Relationship Id="rId13" Type="http://schemas.openxmlformats.org/officeDocument/2006/relationships/image" Target="media/image3.png"/><Relationship Id="rId12" Type="http://schemas.openxmlformats.org/officeDocument/2006/relationships/image" Target="media/image2.e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GOST - Title Sort" SelectedStyle="\GostTitle.XSL"/>
</file>

<file path=customXml/itemProps1.xml><?xml version="1.0" encoding="utf-8"?>
<ds:datastoreItem xmlns:ds="http://schemas.openxmlformats.org/officeDocument/2006/customXml" ds:itemID="{3E04BC38-E5EF-4AAD-AC2E-1F7729B477E6}">
  <ds:schemaRefs/>
</ds:datastoreItem>
</file>

<file path=docProps/app.xml><?xml version="1.0" encoding="utf-8"?>
<Properties xmlns="http://schemas.openxmlformats.org/officeDocument/2006/extended-properties" xmlns:vt="http://schemas.openxmlformats.org/officeDocument/2006/docPropsVTypes">
  <Template>Normal.dotm</Template>
  <Company>SEEE</Company>
  <Pages>6</Pages>
  <Words>1277</Words>
  <Characters>7282</Characters>
  <Lines>60</Lines>
  <Paragraphs>17</Paragraphs>
  <TotalTime>3</TotalTime>
  <ScaleCrop>false</ScaleCrop>
  <LinksUpToDate>false</LinksUpToDate>
  <CharactersWithSpaces>8542</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2012-08-21T08:51:00Z</dcterms:created>
  <dc:creator>SEEE</dc:creator>
  <cp:lastModifiedBy>Mr.Bear</cp:lastModifiedBy>
  <cp:lastPrinted>2024-03-26T12:45:00Z</cp:lastPrinted>
  <dcterms:modified xsi:type="dcterms:W3CDTF">2025-05-15T16:29:18Z</dcterms:modified>
  <dc:title>Paper Title (use style: paper title)</dc:title>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78102B5FA0C84185BFEEBCD3B295DD47_13</vt:lpwstr>
  </property>
</Properties>
</file>